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E5D3" w14:textId="6C795799" w:rsidR="000F4A05" w:rsidRDefault="00956692" w:rsidP="00662DC1">
      <w:pPr>
        <w:pStyle w:val="Heading1"/>
        <w:jc w:val="center"/>
        <w:rPr>
          <w:sz w:val="36"/>
          <w:szCs w:val="36"/>
        </w:rPr>
      </w:pPr>
      <w:bookmarkStart w:id="0" w:name="_1w8xx9wicukr" w:colFirst="0" w:colLast="0"/>
      <w:bookmarkEnd w:id="0"/>
      <w:r>
        <w:t xml:space="preserve">Seneca </w:t>
      </w:r>
      <w:r w:rsidR="004B1712">
        <w:t>Quality Framework</w:t>
      </w:r>
    </w:p>
    <w:p w14:paraId="6803BFBE" w14:textId="77777777" w:rsidR="000F4A05" w:rsidRDefault="000F4A05">
      <w:pPr>
        <w:spacing w:line="240" w:lineRule="auto"/>
        <w:rPr>
          <w:u w:val="single"/>
        </w:rPr>
      </w:pPr>
    </w:p>
    <w:p w14:paraId="0F898055" w14:textId="77777777" w:rsidR="000F4A05" w:rsidRDefault="004B1712" w:rsidP="00716B5F">
      <w:pPr>
        <w:pStyle w:val="Heading2"/>
      </w:pPr>
      <w:bookmarkStart w:id="1" w:name="_msp19596kgqa" w:colFirst="0" w:colLast="0"/>
      <w:bookmarkStart w:id="2" w:name="_v8nlrhjbq8x5" w:colFirst="0" w:colLast="0"/>
      <w:bookmarkEnd w:id="1"/>
      <w:bookmarkEnd w:id="2"/>
      <w:r>
        <w:t>About this document</w:t>
      </w:r>
    </w:p>
    <w:p w14:paraId="290D076F" w14:textId="0D8121AC" w:rsidR="000F4A05" w:rsidRDefault="00956692">
      <w:pPr>
        <w:spacing w:after="0" w:line="240" w:lineRule="auto"/>
      </w:pPr>
      <w:r w:rsidRPr="2823EFFC">
        <w:rPr>
          <w:lang w:val="en-US"/>
        </w:rPr>
        <w:t xml:space="preserve">The Seneca Quality Framework was developed by The Teaching &amp; Learning Centre in consultation with key stakeholders involved in the design and delivery of courses at Seneca Polytechnic. This framework is used to inform the </w:t>
      </w:r>
      <w:bookmarkStart w:id="3" w:name="_Hlk190900001"/>
      <w:r w:rsidRPr="2823EFFC">
        <w:rPr>
          <w:lang w:val="en-US"/>
        </w:rPr>
        <w:t xml:space="preserve">design of </w:t>
      </w:r>
      <w:r w:rsidR="00CB73DF" w:rsidRPr="2823EFFC">
        <w:rPr>
          <w:lang w:val="en-US"/>
        </w:rPr>
        <w:t>in-person</w:t>
      </w:r>
      <w:r w:rsidRPr="2823EFFC">
        <w:rPr>
          <w:lang w:val="en-US"/>
        </w:rPr>
        <w:t xml:space="preserve">, hybrid, online </w:t>
      </w:r>
      <w:r w:rsidR="00CB73DF" w:rsidRPr="2823EFFC">
        <w:rPr>
          <w:lang w:val="en-US"/>
        </w:rPr>
        <w:t xml:space="preserve">synchronous, asynchronous, </w:t>
      </w:r>
      <w:r w:rsidRPr="2823EFFC">
        <w:rPr>
          <w:lang w:val="en-US"/>
        </w:rPr>
        <w:t xml:space="preserve">and flex courses </w:t>
      </w:r>
      <w:bookmarkEnd w:id="3"/>
      <w:r w:rsidRPr="2823EFFC">
        <w:rPr>
          <w:lang w:val="en-US"/>
        </w:rPr>
        <w:t>to ensure a consistent and high-quality student-centred learning experience across Seneca Polytechnic</w:t>
      </w:r>
      <w:r w:rsidR="004B1712" w:rsidRPr="2823EFFC">
        <w:rPr>
          <w:lang w:val="en-US"/>
        </w:rPr>
        <w:t>.</w:t>
      </w:r>
    </w:p>
    <w:p w14:paraId="12E01BED" w14:textId="77777777" w:rsidR="00D37ED3" w:rsidRDefault="00D37ED3">
      <w:pPr>
        <w:spacing w:after="0" w:line="240" w:lineRule="auto"/>
      </w:pPr>
    </w:p>
    <w:p w14:paraId="6BC0E1D0" w14:textId="77777777" w:rsidR="000F4A05" w:rsidRDefault="004B1712" w:rsidP="00716B5F">
      <w:pPr>
        <w:pStyle w:val="Heading2"/>
      </w:pPr>
      <w:bookmarkStart w:id="4" w:name="_9p84qxhtf3yg" w:colFirst="0" w:colLast="0"/>
      <w:bookmarkEnd w:id="4"/>
      <w:r>
        <w:t>Date of Last Review</w:t>
      </w:r>
    </w:p>
    <w:p w14:paraId="61A3EA30" w14:textId="1C4C3528" w:rsidR="000F4A05" w:rsidRDefault="00BC5C76">
      <w:pPr>
        <w:spacing w:after="0" w:line="240" w:lineRule="auto"/>
        <w:sectPr w:rsidR="000F4A05" w:rsidSect="00505690">
          <w:headerReference w:type="default" r:id="rId10"/>
          <w:footerReference w:type="default" r:id="rId11"/>
          <w:headerReference w:type="first" r:id="rId12"/>
          <w:footerReference w:type="first" r:id="rId13"/>
          <w:pgSz w:w="12240" w:h="15840"/>
          <w:pgMar w:top="1440" w:right="1440" w:bottom="1440" w:left="1440" w:header="720" w:footer="572" w:gutter="0"/>
          <w:pgNumType w:start="0"/>
          <w:cols w:space="720"/>
          <w:titlePg/>
        </w:sectPr>
      </w:pPr>
      <w:r>
        <w:t xml:space="preserve">April </w:t>
      </w:r>
      <w:r w:rsidR="00956692">
        <w:t>1</w:t>
      </w:r>
      <w:r w:rsidR="00505690">
        <w:t>,</w:t>
      </w:r>
      <w:r w:rsidR="004B1712">
        <w:t xml:space="preserve"> 202</w:t>
      </w:r>
      <w:r>
        <w:t>5</w:t>
      </w:r>
    </w:p>
    <w:p w14:paraId="685C1691" w14:textId="53324B24" w:rsidR="000F4A05" w:rsidRDefault="004B1712">
      <w:pPr>
        <w:rPr>
          <w:b/>
          <w:sz w:val="32"/>
          <w:szCs w:val="32"/>
        </w:rPr>
      </w:pPr>
      <w:r>
        <w:rPr>
          <w:b/>
          <w:sz w:val="32"/>
          <w:szCs w:val="32"/>
        </w:rPr>
        <w:lastRenderedPageBreak/>
        <w:t xml:space="preserve">The </w:t>
      </w:r>
      <w:r w:rsidR="00956692">
        <w:rPr>
          <w:b/>
          <w:sz w:val="32"/>
          <w:szCs w:val="32"/>
        </w:rPr>
        <w:t>Eight</w:t>
      </w:r>
      <w:r>
        <w:rPr>
          <w:b/>
          <w:sz w:val="32"/>
          <w:szCs w:val="32"/>
        </w:rPr>
        <w:t xml:space="preserve"> </w:t>
      </w:r>
      <w:r w:rsidR="00DD6A70">
        <w:rPr>
          <w:b/>
          <w:sz w:val="32"/>
          <w:szCs w:val="32"/>
        </w:rPr>
        <w:t xml:space="preserve">Standards </w:t>
      </w:r>
      <w:r>
        <w:rPr>
          <w:b/>
          <w:sz w:val="32"/>
          <w:szCs w:val="32"/>
        </w:rPr>
        <w:t>of the Quality Framework</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Caption w:val="the 9 elements of the quality rubric"/>
        <w:tblDescription w:val="the 9 elements of the quality rubric"/>
      </w:tblPr>
      <w:tblGrid>
        <w:gridCol w:w="2335"/>
        <w:gridCol w:w="2335"/>
        <w:gridCol w:w="2335"/>
        <w:gridCol w:w="2335"/>
      </w:tblGrid>
      <w:tr w:rsidR="00DD6A70" w14:paraId="133199F4" w14:textId="77777777" w:rsidTr="00DD6A70">
        <w:trPr>
          <w:trHeight w:val="2119"/>
          <w:tblHeader/>
        </w:trPr>
        <w:tc>
          <w:tcPr>
            <w:tcW w:w="1250" w:type="pct"/>
            <w:shd w:val="clear" w:color="auto" w:fill="EFEFEF"/>
            <w:tcMar>
              <w:top w:w="284" w:type="dxa"/>
              <w:left w:w="100" w:type="dxa"/>
              <w:bottom w:w="284" w:type="dxa"/>
              <w:right w:w="100" w:type="dxa"/>
            </w:tcMar>
            <w:vAlign w:val="center"/>
          </w:tcPr>
          <w:p w14:paraId="40962054"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6A74DDAB" wp14:editId="2068C98E">
                  <wp:extent cx="810000" cy="594000"/>
                  <wp:effectExtent l="0" t="0" r="0" b="0"/>
                  <wp:docPr id="1921787701" name="image4.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a:extLst>
                              <a:ext uri="{C183D7F6-B498-43B3-948B-1728B52AA6E4}">
                                <adec:decorative xmlns:adec="http://schemas.microsoft.com/office/drawing/2017/decorative" val="1"/>
                              </a:ext>
                            </a:extLst>
                          </pic:cNvPr>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810000" cy="594000"/>
                          </a:xfrm>
                          <a:prstGeom prst="rect">
                            <a:avLst/>
                          </a:prstGeom>
                          <a:ln/>
                        </pic:spPr>
                      </pic:pic>
                    </a:graphicData>
                  </a:graphic>
                </wp:inline>
              </w:drawing>
            </w:r>
          </w:p>
          <w:p w14:paraId="5A631FB7" w14:textId="77777777" w:rsidR="00DD6A70" w:rsidRDefault="00DD6A70" w:rsidP="00AA088E">
            <w:pPr>
              <w:widowControl w:val="0"/>
              <w:spacing w:after="0" w:line="240" w:lineRule="auto"/>
              <w:jc w:val="center"/>
              <w:rPr>
                <w:b/>
                <w:sz w:val="22"/>
                <w:szCs w:val="22"/>
              </w:rPr>
            </w:pPr>
            <w:r>
              <w:rPr>
                <w:b/>
                <w:sz w:val="22"/>
                <w:szCs w:val="22"/>
              </w:rPr>
              <w:t>Structure of the Learning Environment</w:t>
            </w:r>
          </w:p>
        </w:tc>
        <w:tc>
          <w:tcPr>
            <w:tcW w:w="1250" w:type="pct"/>
            <w:shd w:val="clear" w:color="auto" w:fill="auto"/>
            <w:tcMar>
              <w:top w:w="284" w:type="dxa"/>
              <w:left w:w="100" w:type="dxa"/>
              <w:bottom w:w="284" w:type="dxa"/>
              <w:right w:w="100" w:type="dxa"/>
            </w:tcMar>
            <w:vAlign w:val="center"/>
          </w:tcPr>
          <w:p w14:paraId="27C48A38" w14:textId="77777777" w:rsidR="00DD6A70" w:rsidRDefault="00DD6A70" w:rsidP="00AA088E">
            <w:pPr>
              <w:widowControl w:val="0"/>
              <w:spacing w:after="0" w:line="240" w:lineRule="auto"/>
              <w:jc w:val="center"/>
              <w:rPr>
                <w:b/>
                <w:sz w:val="22"/>
                <w:szCs w:val="22"/>
              </w:rPr>
            </w:pPr>
          </w:p>
          <w:p w14:paraId="39F75EE9"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6F091DA8" wp14:editId="4BC3A466">
                  <wp:extent cx="806400" cy="608400"/>
                  <wp:effectExtent l="0" t="0" r="0" b="1270"/>
                  <wp:docPr id="1642508965" name="image7.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png">
                            <a:extLst>
                              <a:ext uri="{C183D7F6-B498-43B3-948B-1728B52AA6E4}">
                                <adec:decorative xmlns:adec="http://schemas.microsoft.com/office/drawing/2017/decorative" val="1"/>
                              </a:ext>
                            </a:extLst>
                          </pic:cNvPr>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806400" cy="608400"/>
                          </a:xfrm>
                          <a:prstGeom prst="rect">
                            <a:avLst/>
                          </a:prstGeom>
                          <a:ln/>
                        </pic:spPr>
                      </pic:pic>
                    </a:graphicData>
                  </a:graphic>
                </wp:inline>
              </w:drawing>
            </w:r>
          </w:p>
          <w:p w14:paraId="6200DEF1" w14:textId="77777777" w:rsidR="00DD6A70" w:rsidRDefault="00DD6A70" w:rsidP="00AA088E">
            <w:pPr>
              <w:widowControl w:val="0"/>
              <w:spacing w:line="240" w:lineRule="auto"/>
              <w:jc w:val="center"/>
              <w:rPr>
                <w:b/>
                <w:sz w:val="22"/>
                <w:szCs w:val="22"/>
              </w:rPr>
            </w:pPr>
            <w:r>
              <w:rPr>
                <w:b/>
                <w:sz w:val="22"/>
                <w:szCs w:val="22"/>
              </w:rPr>
              <w:t>Management of Time</w:t>
            </w:r>
          </w:p>
        </w:tc>
        <w:tc>
          <w:tcPr>
            <w:tcW w:w="1250" w:type="pct"/>
            <w:shd w:val="clear" w:color="auto" w:fill="EFEFEF"/>
            <w:tcMar>
              <w:top w:w="284" w:type="dxa"/>
              <w:left w:w="100" w:type="dxa"/>
              <w:bottom w:w="284" w:type="dxa"/>
              <w:right w:w="100" w:type="dxa"/>
            </w:tcMar>
            <w:vAlign w:val="center"/>
          </w:tcPr>
          <w:p w14:paraId="5675BCA2"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2B86CC53" wp14:editId="6D595BE0">
                  <wp:extent cx="594000" cy="594000"/>
                  <wp:effectExtent l="0" t="0" r="0" b="0"/>
                  <wp:docPr id="1377001984" name="image10.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png">
                            <a:extLst>
                              <a:ext uri="{C183D7F6-B498-43B3-948B-1728B52AA6E4}">
                                <adec:decorative xmlns:adec="http://schemas.microsoft.com/office/drawing/2017/decorative" val="1"/>
                              </a:ext>
                            </a:extLst>
                          </pic:cNvPr>
                          <pic:cNvPicPr preferRelativeResize="0"/>
                        </pic:nvPicPr>
                        <pic:blipFill>
                          <a:blip r:embed="rId16" cstate="print">
                            <a:extLst>
                              <a:ext uri="{28A0092B-C50C-407E-A947-70E740481C1C}">
                                <a14:useLocalDpi xmlns:a14="http://schemas.microsoft.com/office/drawing/2010/main" val="0"/>
                              </a:ext>
                            </a:extLst>
                          </a:blip>
                          <a:srcRect l="12530" r="12530"/>
                          <a:stretch>
                            <a:fillRect/>
                          </a:stretch>
                        </pic:blipFill>
                        <pic:spPr>
                          <a:xfrm>
                            <a:off x="0" y="0"/>
                            <a:ext cx="594000" cy="594000"/>
                          </a:xfrm>
                          <a:prstGeom prst="rect">
                            <a:avLst/>
                          </a:prstGeom>
                          <a:ln/>
                        </pic:spPr>
                      </pic:pic>
                    </a:graphicData>
                  </a:graphic>
                </wp:inline>
              </w:drawing>
            </w:r>
          </w:p>
          <w:p w14:paraId="7DD28111" w14:textId="77777777" w:rsidR="00DD6A70" w:rsidRDefault="00DD6A70" w:rsidP="00AA088E">
            <w:pPr>
              <w:widowControl w:val="0"/>
              <w:spacing w:after="0" w:line="240" w:lineRule="auto"/>
              <w:jc w:val="center"/>
              <w:rPr>
                <w:b/>
                <w:sz w:val="22"/>
                <w:szCs w:val="22"/>
              </w:rPr>
            </w:pPr>
            <w:r>
              <w:rPr>
                <w:b/>
                <w:sz w:val="22"/>
                <w:szCs w:val="22"/>
              </w:rPr>
              <w:t>Building Learning Communities</w:t>
            </w:r>
          </w:p>
        </w:tc>
        <w:tc>
          <w:tcPr>
            <w:tcW w:w="1250" w:type="pct"/>
            <w:shd w:val="clear" w:color="auto" w:fill="EFEFEF"/>
            <w:vAlign w:val="center"/>
          </w:tcPr>
          <w:p w14:paraId="0FAE70CD"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18268468" wp14:editId="18B25024">
                  <wp:extent cx="608400" cy="608400"/>
                  <wp:effectExtent l="0" t="0" r="1270" b="0"/>
                  <wp:docPr id="1032259456" name="image9.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png">
                            <a:extLst>
                              <a:ext uri="{C183D7F6-B498-43B3-948B-1728B52AA6E4}">
                                <adec:decorative xmlns:adec="http://schemas.microsoft.com/office/drawing/2017/decorative" val="1"/>
                              </a:ext>
                            </a:extLst>
                          </pic:cNvPr>
                          <pic:cNvPicPr preferRelativeResize="0"/>
                        </pic:nvPicPr>
                        <pic:blipFill>
                          <a:blip r:embed="rId17" cstate="print">
                            <a:extLst>
                              <a:ext uri="{28A0092B-C50C-407E-A947-70E740481C1C}">
                                <a14:useLocalDpi xmlns:a14="http://schemas.microsoft.com/office/drawing/2010/main" val="0"/>
                              </a:ext>
                            </a:extLst>
                          </a:blip>
                          <a:srcRect l="12530" r="12530"/>
                          <a:stretch>
                            <a:fillRect/>
                          </a:stretch>
                        </pic:blipFill>
                        <pic:spPr>
                          <a:xfrm>
                            <a:off x="0" y="0"/>
                            <a:ext cx="608400" cy="608400"/>
                          </a:xfrm>
                          <a:prstGeom prst="rect">
                            <a:avLst/>
                          </a:prstGeom>
                          <a:ln/>
                        </pic:spPr>
                      </pic:pic>
                    </a:graphicData>
                  </a:graphic>
                </wp:inline>
              </w:drawing>
            </w:r>
          </w:p>
          <w:p w14:paraId="322A1342" w14:textId="77777777" w:rsidR="00DD6A70" w:rsidRDefault="00DD6A70" w:rsidP="00AA088E">
            <w:pPr>
              <w:widowControl w:val="0"/>
              <w:spacing w:after="0" w:line="240" w:lineRule="auto"/>
              <w:jc w:val="center"/>
              <w:rPr>
                <w:b/>
                <w:noProof/>
                <w:sz w:val="22"/>
                <w:szCs w:val="22"/>
              </w:rPr>
            </w:pPr>
            <w:r>
              <w:rPr>
                <w:b/>
                <w:sz w:val="22"/>
                <w:szCs w:val="22"/>
              </w:rPr>
              <w:t>Assessment Strategies</w:t>
            </w:r>
          </w:p>
        </w:tc>
      </w:tr>
      <w:tr w:rsidR="00DD6A70" w14:paraId="727415CA" w14:textId="77777777" w:rsidTr="00DD6A70">
        <w:trPr>
          <w:trHeight w:val="2119"/>
        </w:trPr>
        <w:tc>
          <w:tcPr>
            <w:tcW w:w="1250" w:type="pct"/>
            <w:shd w:val="clear" w:color="auto" w:fill="auto"/>
            <w:tcMar>
              <w:top w:w="284" w:type="dxa"/>
              <w:left w:w="100" w:type="dxa"/>
              <w:bottom w:w="284" w:type="dxa"/>
              <w:right w:w="100" w:type="dxa"/>
            </w:tcMar>
            <w:vAlign w:val="center"/>
          </w:tcPr>
          <w:p w14:paraId="70EBEA59" w14:textId="77777777" w:rsidR="00DD6A70" w:rsidRDefault="00DD6A70" w:rsidP="00AA088E">
            <w:pPr>
              <w:widowControl w:val="0"/>
              <w:spacing w:line="240" w:lineRule="auto"/>
              <w:jc w:val="center"/>
              <w:rPr>
                <w:b/>
                <w:sz w:val="22"/>
                <w:szCs w:val="22"/>
              </w:rPr>
            </w:pPr>
            <w:r>
              <w:rPr>
                <w:b/>
                <w:noProof/>
                <w:sz w:val="22"/>
                <w:szCs w:val="22"/>
              </w:rPr>
              <w:drawing>
                <wp:inline distT="0" distB="0" distL="0" distR="0" wp14:anchorId="0BB93E10" wp14:editId="0639D8ED">
                  <wp:extent cx="810000" cy="608400"/>
                  <wp:effectExtent l="0" t="0" r="0" b="0"/>
                  <wp:docPr id="65296520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65203" name="Picture 2">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0000" cy="608400"/>
                          </a:xfrm>
                          <a:prstGeom prst="rect">
                            <a:avLst/>
                          </a:prstGeom>
                        </pic:spPr>
                      </pic:pic>
                    </a:graphicData>
                  </a:graphic>
                </wp:inline>
              </w:drawing>
            </w:r>
          </w:p>
          <w:p w14:paraId="258A47D4" w14:textId="77777777" w:rsidR="00DD6A70" w:rsidRDefault="00DD6A70" w:rsidP="00AA088E">
            <w:pPr>
              <w:widowControl w:val="0"/>
              <w:spacing w:after="0" w:line="240" w:lineRule="auto"/>
              <w:jc w:val="center"/>
              <w:rPr>
                <w:b/>
                <w:sz w:val="22"/>
                <w:szCs w:val="22"/>
              </w:rPr>
            </w:pPr>
            <w:r>
              <w:rPr>
                <w:b/>
                <w:sz w:val="22"/>
                <w:szCs w:val="22"/>
              </w:rPr>
              <w:t>Engagement &amp; Communication</w:t>
            </w:r>
          </w:p>
        </w:tc>
        <w:tc>
          <w:tcPr>
            <w:tcW w:w="1250" w:type="pct"/>
            <w:shd w:val="clear" w:color="auto" w:fill="EFEFEF"/>
            <w:tcMar>
              <w:top w:w="284" w:type="dxa"/>
              <w:left w:w="142" w:type="dxa"/>
              <w:bottom w:w="284" w:type="dxa"/>
              <w:right w:w="142" w:type="dxa"/>
            </w:tcMar>
            <w:vAlign w:val="center"/>
          </w:tcPr>
          <w:p w14:paraId="44F24E48"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6608F0FC" wp14:editId="5556D22D">
                  <wp:extent cx="810000" cy="604800"/>
                  <wp:effectExtent l="0" t="0" r="9525" b="0"/>
                  <wp:docPr id="1500127188" name="image3.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a:extLst>
                              <a:ext uri="{C183D7F6-B498-43B3-948B-1728B52AA6E4}">
                                <adec:decorative xmlns:adec="http://schemas.microsoft.com/office/drawing/2017/decorative" val="1"/>
                              </a:ext>
                            </a:extLst>
                          </pic:cNvPr>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810000" cy="604800"/>
                          </a:xfrm>
                          <a:prstGeom prst="rect">
                            <a:avLst/>
                          </a:prstGeom>
                          <a:ln/>
                        </pic:spPr>
                      </pic:pic>
                    </a:graphicData>
                  </a:graphic>
                </wp:inline>
              </w:drawing>
            </w:r>
          </w:p>
          <w:p w14:paraId="1EB1F7D3" w14:textId="77777777" w:rsidR="00DD6A70" w:rsidRDefault="00DD6A70" w:rsidP="00AA088E">
            <w:pPr>
              <w:widowControl w:val="0"/>
              <w:spacing w:after="0" w:line="240" w:lineRule="auto"/>
              <w:jc w:val="center"/>
              <w:rPr>
                <w:b/>
                <w:sz w:val="22"/>
                <w:szCs w:val="22"/>
              </w:rPr>
            </w:pPr>
            <w:r>
              <w:rPr>
                <w:b/>
                <w:sz w:val="22"/>
                <w:szCs w:val="22"/>
              </w:rPr>
              <w:t>Equity, Diversity &amp; Inclusion</w:t>
            </w:r>
          </w:p>
        </w:tc>
        <w:tc>
          <w:tcPr>
            <w:tcW w:w="1250" w:type="pct"/>
            <w:shd w:val="clear" w:color="auto" w:fill="auto"/>
            <w:tcMar>
              <w:top w:w="284" w:type="dxa"/>
              <w:left w:w="100" w:type="dxa"/>
              <w:bottom w:w="284" w:type="dxa"/>
              <w:right w:w="100" w:type="dxa"/>
            </w:tcMar>
            <w:vAlign w:val="center"/>
          </w:tcPr>
          <w:p w14:paraId="2C7D210F"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48E0FF87" wp14:editId="7AB7CA9D">
                  <wp:extent cx="810000" cy="608400"/>
                  <wp:effectExtent l="0" t="0" r="0" b="0"/>
                  <wp:docPr id="1166442666" name="image6.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png">
                            <a:extLst>
                              <a:ext uri="{C183D7F6-B498-43B3-948B-1728B52AA6E4}">
                                <adec:decorative xmlns:adec="http://schemas.microsoft.com/office/drawing/2017/decorative" val="1"/>
                              </a:ext>
                            </a:extLst>
                          </pic:cNvPr>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810000" cy="608400"/>
                          </a:xfrm>
                          <a:prstGeom prst="rect">
                            <a:avLst/>
                          </a:prstGeom>
                          <a:ln/>
                        </pic:spPr>
                      </pic:pic>
                    </a:graphicData>
                  </a:graphic>
                </wp:inline>
              </w:drawing>
            </w:r>
          </w:p>
          <w:p w14:paraId="576A1A42" w14:textId="77777777" w:rsidR="00DD6A70" w:rsidRDefault="00DD6A70" w:rsidP="00AA088E">
            <w:pPr>
              <w:widowControl w:val="0"/>
              <w:spacing w:after="0" w:line="240" w:lineRule="auto"/>
              <w:jc w:val="center"/>
              <w:rPr>
                <w:b/>
                <w:sz w:val="22"/>
                <w:szCs w:val="22"/>
              </w:rPr>
            </w:pPr>
            <w:r>
              <w:rPr>
                <w:b/>
                <w:sz w:val="22"/>
                <w:szCs w:val="22"/>
              </w:rPr>
              <w:t>Accessibility &amp; Legal Responsibilities</w:t>
            </w:r>
          </w:p>
        </w:tc>
        <w:tc>
          <w:tcPr>
            <w:tcW w:w="1250" w:type="pct"/>
            <w:vAlign w:val="center"/>
          </w:tcPr>
          <w:p w14:paraId="1C7E3FB4" w14:textId="77777777" w:rsidR="00DD6A70" w:rsidRDefault="00DD6A70" w:rsidP="00AA088E">
            <w:pPr>
              <w:widowControl w:val="0"/>
              <w:spacing w:line="240" w:lineRule="auto"/>
              <w:jc w:val="center"/>
              <w:rPr>
                <w:b/>
                <w:sz w:val="22"/>
                <w:szCs w:val="22"/>
              </w:rPr>
            </w:pPr>
            <w:r>
              <w:rPr>
                <w:b/>
                <w:noProof/>
                <w:sz w:val="22"/>
                <w:szCs w:val="22"/>
              </w:rPr>
              <w:drawing>
                <wp:inline distT="114300" distB="114300" distL="114300" distR="114300" wp14:anchorId="77E4D813" wp14:editId="2142589A">
                  <wp:extent cx="810000" cy="608400"/>
                  <wp:effectExtent l="0" t="0" r="9525" b="0"/>
                  <wp:docPr id="2008639353" name="image8.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a:extLst>
                              <a:ext uri="{C183D7F6-B498-43B3-948B-1728B52AA6E4}">
                                <adec:decorative xmlns:adec="http://schemas.microsoft.com/office/drawing/2017/decorative" val="1"/>
                              </a:ext>
                            </a:extLst>
                          </pic:cNvPr>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810000" cy="608400"/>
                          </a:xfrm>
                          <a:prstGeom prst="rect">
                            <a:avLst/>
                          </a:prstGeom>
                          <a:ln/>
                        </pic:spPr>
                      </pic:pic>
                    </a:graphicData>
                  </a:graphic>
                </wp:inline>
              </w:drawing>
            </w:r>
          </w:p>
          <w:p w14:paraId="325E9B2F" w14:textId="77777777" w:rsidR="00DD6A70" w:rsidRPr="008777DD" w:rsidRDefault="00DD6A70" w:rsidP="00AA088E">
            <w:pPr>
              <w:widowControl w:val="0"/>
              <w:spacing w:after="0" w:line="240" w:lineRule="auto"/>
              <w:jc w:val="center"/>
              <w:rPr>
                <w:sz w:val="22"/>
                <w:szCs w:val="22"/>
              </w:rPr>
            </w:pPr>
            <w:r>
              <w:rPr>
                <w:b/>
                <w:sz w:val="22"/>
                <w:szCs w:val="22"/>
              </w:rPr>
              <w:t>Universal Design for Learning</w:t>
            </w:r>
          </w:p>
        </w:tc>
      </w:tr>
    </w:tbl>
    <w:p w14:paraId="1D4C7863" w14:textId="47B5212E" w:rsidR="000F4A05" w:rsidRDefault="00D13070" w:rsidP="00505690">
      <w:pPr>
        <w:spacing w:before="240"/>
      </w:pPr>
      <w:r w:rsidRPr="00D13070">
        <w:t>The overarching structure of the quality framework borrows from the Dynamic Model of Educational Effectiveness (Creemers &amp; Kyriakides, 2011, p. 35) and the elements within the framework have been adapted to Seneca’s context. There will be overlap</w:t>
      </w:r>
      <w:r>
        <w:t>s</w:t>
      </w:r>
      <w:r w:rsidRPr="00D13070">
        <w:t xml:space="preserve"> between the </w:t>
      </w:r>
      <w:r w:rsidR="00FA0F73">
        <w:t>eight</w:t>
      </w:r>
      <w:r w:rsidRPr="00D13070">
        <w:t xml:space="preserve"> elements and the implications for online teaching pedagogy and practice. In this document you will find the following sections</w:t>
      </w:r>
      <w:r w:rsidR="004B1712">
        <w:t xml:space="preserve">: </w:t>
      </w:r>
    </w:p>
    <w:p w14:paraId="19B326B0" w14:textId="59CDD6CD" w:rsidR="000F4A05" w:rsidRDefault="00CB0946">
      <w:pPr>
        <w:tabs>
          <w:tab w:val="left" w:pos="7200"/>
        </w:tabs>
      </w:pPr>
      <w:hyperlink w:anchor="_Section_A:_Describing" w:history="1">
        <w:r>
          <w:rPr>
            <w:rStyle w:val="Hyperlink"/>
            <w:b/>
          </w:rPr>
          <w:t>Section A: Describing the Quality Framework and Rubric</w:t>
        </w:r>
      </w:hyperlink>
      <w:r w:rsidR="004B1712">
        <w:rPr>
          <w:b/>
        </w:rPr>
        <w:tab/>
      </w:r>
      <w:r w:rsidR="004B1712">
        <w:t>pg. 2-</w:t>
      </w:r>
      <w:r>
        <w:t>2</w:t>
      </w:r>
      <w:r w:rsidR="004B1712">
        <w:t>8</w:t>
      </w:r>
    </w:p>
    <w:p w14:paraId="12BA2FF2" w14:textId="13BC4255" w:rsidR="000F4A05" w:rsidRDefault="004B1712">
      <w:pPr>
        <w:tabs>
          <w:tab w:val="left" w:pos="7200"/>
        </w:tabs>
      </w:pPr>
      <w:hyperlink w:anchor="_Section_C:_Resources" w:history="1">
        <w:r w:rsidRPr="007D43B2">
          <w:rPr>
            <w:rStyle w:val="Hyperlink"/>
            <w:b/>
          </w:rPr>
          <w:t xml:space="preserve">Section </w:t>
        </w:r>
        <w:r w:rsidR="00C15E49">
          <w:rPr>
            <w:rStyle w:val="Hyperlink"/>
            <w:b/>
          </w:rPr>
          <w:t>B</w:t>
        </w:r>
        <w:r w:rsidRPr="007D43B2">
          <w:rPr>
            <w:rStyle w:val="Hyperlink"/>
            <w:b/>
          </w:rPr>
          <w:t>: Resources to Consult</w:t>
        </w:r>
      </w:hyperlink>
      <w:r>
        <w:tab/>
        <w:t>pg.</w:t>
      </w:r>
      <w:r w:rsidR="00C15E49">
        <w:t>29</w:t>
      </w:r>
      <w:r>
        <w:t>-</w:t>
      </w:r>
      <w:r w:rsidR="00C15E49">
        <w:t>30</w:t>
      </w:r>
    </w:p>
    <w:p w14:paraId="0BCE1901" w14:textId="4037E08E" w:rsidR="000F4A05" w:rsidRDefault="004B1712">
      <w:pPr>
        <w:tabs>
          <w:tab w:val="left" w:pos="7200"/>
        </w:tabs>
      </w:pPr>
      <w:hyperlink w:anchor="_Section_D:_Rubric" w:history="1">
        <w:r w:rsidRPr="007D43B2">
          <w:rPr>
            <w:rStyle w:val="Hyperlink"/>
            <w:b/>
          </w:rPr>
          <w:t xml:space="preserve">Section </w:t>
        </w:r>
        <w:r w:rsidR="00C15E49">
          <w:rPr>
            <w:rStyle w:val="Hyperlink"/>
            <w:b/>
          </w:rPr>
          <w:t>C</w:t>
        </w:r>
        <w:r w:rsidRPr="007D43B2">
          <w:rPr>
            <w:rStyle w:val="Hyperlink"/>
            <w:b/>
          </w:rPr>
          <w:t>: Rubric Scoring Guide</w:t>
        </w:r>
      </w:hyperlink>
      <w:r>
        <w:tab/>
        <w:t>pg.</w:t>
      </w:r>
      <w:r w:rsidR="00C15E49">
        <w:t>31</w:t>
      </w:r>
      <w:r>
        <w:t>-</w:t>
      </w:r>
      <w:r w:rsidR="00C15E49">
        <w:t>32</w:t>
      </w:r>
    </w:p>
    <w:p w14:paraId="0664530C" w14:textId="4E0F902F" w:rsidR="00DD6A70" w:rsidRDefault="00FA0F73">
      <w:pPr>
        <w:rPr>
          <w:b/>
          <w:sz w:val="34"/>
          <w:szCs w:val="34"/>
        </w:rPr>
      </w:pPr>
      <w:bookmarkStart w:id="5" w:name="_3gsw57701zl1" w:colFirst="0" w:colLast="0"/>
      <w:bookmarkEnd w:id="5"/>
      <w:r w:rsidRPr="00FA0F73">
        <w:t>This guide and accompanying rubric aims to assist faculty in designing, developing, and delivering high-quality learning experiences across all modalities. The focus is on building equitable, student-centred courses, whether in-person, hybrid, online synchronous, asynchronous, flex, that encourage and support students to work confidently through engaged participation, collaboration and in a variety of active learning opportunities.</w:t>
      </w:r>
      <w:r w:rsidR="00DD6A70">
        <w:br w:type="page"/>
      </w:r>
    </w:p>
    <w:p w14:paraId="7CA1F6C7" w14:textId="61795028" w:rsidR="000F4A05" w:rsidRDefault="004B1712">
      <w:pPr>
        <w:pStyle w:val="Heading1"/>
      </w:pPr>
      <w:bookmarkStart w:id="6" w:name="_Section_A:_Describing"/>
      <w:bookmarkEnd w:id="6"/>
      <w:r>
        <w:lastRenderedPageBreak/>
        <w:t>Section A: Describing the Quality Framework</w:t>
      </w:r>
      <w:r w:rsidR="00CB0946">
        <w:t xml:space="preserve"> and Rubric</w:t>
      </w:r>
    </w:p>
    <w:p w14:paraId="6203D694" w14:textId="27E99AD4" w:rsidR="000F4A05" w:rsidRDefault="004B1712">
      <w:pPr>
        <w:pStyle w:val="Heading2"/>
      </w:pPr>
      <w:bookmarkStart w:id="7" w:name="_mopwtxlg77s5" w:colFirst="0" w:colLast="0"/>
      <w:bookmarkStart w:id="8" w:name="_oc9knceaj7pf" w:colFirst="0" w:colLast="0"/>
      <w:bookmarkEnd w:id="7"/>
      <w:bookmarkEnd w:id="8"/>
      <w:r>
        <w:t>Structur</w:t>
      </w:r>
      <w:r w:rsidR="00D13070">
        <w:t>e of</w:t>
      </w:r>
      <w:r>
        <w:t xml:space="preserve"> the </w:t>
      </w:r>
      <w:r w:rsidR="00956692">
        <w:t>Learning Environment</w:t>
      </w:r>
    </w:p>
    <w:p w14:paraId="347ABA41" w14:textId="7A0E6AFD" w:rsidR="00956692" w:rsidRDefault="00956692" w:rsidP="00956692">
      <w:r w:rsidRPr="2823EFFC">
        <w:rPr>
          <w:lang w:val="en-US"/>
        </w:rPr>
        <w:t xml:space="preserve">Course learning environments consist of different modalities: face-to-face, synchronous online, asynchronous online or a blend of all three which is known as Flex at Seneca. </w:t>
      </w:r>
    </w:p>
    <w:p w14:paraId="5FECF585" w14:textId="3CD2B249" w:rsidR="00956692" w:rsidRDefault="00956692" w:rsidP="2823EFFC">
      <w:pPr>
        <w:rPr>
          <w:lang w:val="en-US"/>
        </w:rPr>
      </w:pPr>
      <w:r w:rsidRPr="2823EFFC">
        <w:rPr>
          <w:lang w:val="en-US"/>
        </w:rPr>
        <w:t xml:space="preserve">Regardless of the modality (face-to-face, online, hybrid or flex), how a learning environment is structured matters to students. Students thrive in learning environments that are welcoming, consistent, clearly outlined and easy to navigate.  </w:t>
      </w:r>
    </w:p>
    <w:p w14:paraId="484BD26B" w14:textId="1DC5802B" w:rsidR="000F4A05" w:rsidRDefault="00956692" w:rsidP="00956692">
      <w:r>
        <w:t>When thinking about the structure of your course, consider what your course content area looks like and how a student might feel while navigating through it</w:t>
      </w:r>
      <w:r w:rsidR="004B1712">
        <w:t>.</w:t>
      </w:r>
    </w:p>
    <w:p w14:paraId="1FD43255" w14:textId="77777777" w:rsidR="000F4A05" w:rsidRDefault="004B1712">
      <w:pPr>
        <w:pStyle w:val="Heading3"/>
      </w:pPr>
      <w:bookmarkStart w:id="9" w:name="_ye7hkwg9qpaw" w:colFirst="0" w:colLast="0"/>
      <w:bookmarkEnd w:id="9"/>
      <w:r>
        <w:t>Guiding Questions</w:t>
      </w:r>
    </w:p>
    <w:p w14:paraId="32572D3A" w14:textId="17E2967D" w:rsidR="00956692" w:rsidRPr="00956692" w:rsidRDefault="00956692" w:rsidP="00956692">
      <w:pPr>
        <w:numPr>
          <w:ilvl w:val="0"/>
          <w:numId w:val="13"/>
        </w:numPr>
        <w:spacing w:line="240" w:lineRule="auto"/>
        <w:rPr>
          <w:lang w:val="en-CA"/>
        </w:rPr>
      </w:pPr>
      <w:r w:rsidRPr="00956692">
        <w:rPr>
          <w:lang w:val="en-CA"/>
        </w:rPr>
        <w:t xml:space="preserve">Does your course meet the </w:t>
      </w:r>
      <w:hyperlink r:id="rId22" w:tgtFrame="_blank" w:history="1">
        <w:r w:rsidRPr="00956692">
          <w:rPr>
            <w:rStyle w:val="Hyperlink"/>
            <w:lang w:val="en-CA"/>
          </w:rPr>
          <w:t>Learn@Seneca Minimum Requirements Policy</w:t>
        </w:r>
      </w:hyperlink>
      <w:r w:rsidRPr="00956692">
        <w:rPr>
          <w:u w:val="single"/>
          <w:lang w:val="en-CA"/>
        </w:rPr>
        <w:t>?</w:t>
      </w:r>
      <w:r w:rsidRPr="00956692">
        <w:rPr>
          <w:lang w:val="en-CA"/>
        </w:rPr>
        <w:t>  </w:t>
      </w:r>
    </w:p>
    <w:p w14:paraId="556EDC1E" w14:textId="77777777" w:rsidR="00956692" w:rsidRPr="00956692" w:rsidRDefault="00956692" w:rsidP="00956692">
      <w:pPr>
        <w:numPr>
          <w:ilvl w:val="0"/>
          <w:numId w:val="14"/>
        </w:numPr>
        <w:spacing w:line="240" w:lineRule="auto"/>
        <w:rPr>
          <w:lang w:val="en-CA"/>
        </w:rPr>
      </w:pPr>
      <w:r w:rsidRPr="00956692">
        <w:rPr>
          <w:lang w:val="en-CA"/>
        </w:rPr>
        <w:t>Can students find their way around the course easily and intuitively?  </w:t>
      </w:r>
    </w:p>
    <w:p w14:paraId="18FF40C5" w14:textId="77777777" w:rsidR="00956692" w:rsidRPr="00956692" w:rsidRDefault="00956692" w:rsidP="00956692">
      <w:pPr>
        <w:numPr>
          <w:ilvl w:val="0"/>
          <w:numId w:val="15"/>
        </w:numPr>
        <w:spacing w:line="240" w:lineRule="auto"/>
        <w:rPr>
          <w:lang w:val="en-CA"/>
        </w:rPr>
      </w:pPr>
      <w:r w:rsidRPr="00956692">
        <w:rPr>
          <w:lang w:val="en-CA"/>
        </w:rPr>
        <w:t>Have you provided alternative formats for students to ask questions e.g., email, discussion board, MS Teams, etc. </w:t>
      </w:r>
    </w:p>
    <w:p w14:paraId="13647F30" w14:textId="77777777" w:rsidR="00956692" w:rsidRPr="00956692" w:rsidRDefault="00956692" w:rsidP="00956692">
      <w:pPr>
        <w:numPr>
          <w:ilvl w:val="0"/>
          <w:numId w:val="16"/>
        </w:numPr>
        <w:spacing w:line="240" w:lineRule="auto"/>
        <w:rPr>
          <w:lang w:val="en-CA"/>
        </w:rPr>
      </w:pPr>
      <w:r w:rsidRPr="00956692">
        <w:rPr>
          <w:lang w:val="en-CA"/>
        </w:rPr>
        <w:t>Have you clearly identified for students which parts of the course will be delivered face-to-face, asynchronously, or synchronously? Do students have a clear understanding of your expectations should they be unable to attend a face-to-face or synchronous session. </w:t>
      </w:r>
    </w:p>
    <w:p w14:paraId="11702211" w14:textId="5B71D984" w:rsidR="00956692" w:rsidRDefault="00956692" w:rsidP="00956692">
      <w:pPr>
        <w:numPr>
          <w:ilvl w:val="0"/>
          <w:numId w:val="17"/>
        </w:numPr>
        <w:spacing w:line="240" w:lineRule="auto"/>
        <w:rPr>
          <w:lang w:val="en-CA"/>
        </w:rPr>
      </w:pPr>
      <w:r w:rsidRPr="00956692">
        <w:rPr>
          <w:lang w:val="en-CA"/>
        </w:rPr>
        <w:t>Have up-to-date relevant course documents been posted or made available to students (i.e.</w:t>
      </w:r>
      <w:r w:rsidR="00D13070">
        <w:rPr>
          <w:lang w:val="en-CA"/>
        </w:rPr>
        <w:t xml:space="preserve"> </w:t>
      </w:r>
      <w:r w:rsidRPr="00956692">
        <w:rPr>
          <w:lang w:val="en-CA"/>
        </w:rPr>
        <w:t>learning outcomes, technologies and how to obtain them, approved syllabus, and assessments)?</w:t>
      </w:r>
    </w:p>
    <w:p w14:paraId="178CF6F5" w14:textId="77777777" w:rsidR="004D3EE0" w:rsidRDefault="004D3EE0" w:rsidP="009266CD">
      <w:pPr>
        <w:numPr>
          <w:ilvl w:val="0"/>
          <w:numId w:val="18"/>
        </w:numPr>
        <w:spacing w:line="240" w:lineRule="auto"/>
        <w:rPr>
          <w:lang w:val="en-CA"/>
        </w:rPr>
      </w:pPr>
      <w:r w:rsidRPr="004D3EE0">
        <w:rPr>
          <w:lang w:val="en-US"/>
        </w:rPr>
        <w:t>Have all course materials been posted prior to the first lesson so that students can familiarize themselves with the layout and content of the course in anticipation of the start of class?</w:t>
      </w:r>
      <w:r w:rsidRPr="004D3EE0">
        <w:rPr>
          <w:lang w:val="en-CA"/>
        </w:rPr>
        <w:t> </w:t>
      </w:r>
    </w:p>
    <w:p w14:paraId="118C4BD1" w14:textId="77777777" w:rsidR="00FA0F73" w:rsidRDefault="00956692" w:rsidP="00D623EE">
      <w:pPr>
        <w:numPr>
          <w:ilvl w:val="0"/>
          <w:numId w:val="19"/>
        </w:numPr>
        <w:spacing w:line="240" w:lineRule="auto"/>
        <w:rPr>
          <w:lang w:val="en-CA"/>
        </w:rPr>
        <w:sectPr w:rsidR="00FA0F73">
          <w:pgSz w:w="12240" w:h="15840"/>
          <w:pgMar w:top="1440" w:right="1440" w:bottom="1440" w:left="1440" w:header="720" w:footer="720" w:gutter="0"/>
          <w:cols w:space="720"/>
        </w:sectPr>
      </w:pPr>
      <w:r w:rsidRPr="004D3EE0">
        <w:rPr>
          <w:lang w:val="en-CA"/>
        </w:rPr>
        <w:t>Are all course materials up</w:t>
      </w:r>
      <w:r w:rsidR="00D13070" w:rsidRPr="004D3EE0">
        <w:rPr>
          <w:lang w:val="en-CA"/>
        </w:rPr>
        <w:t>-</w:t>
      </w:r>
      <w:r w:rsidRPr="004D3EE0">
        <w:rPr>
          <w:lang w:val="en-CA"/>
        </w:rPr>
        <w:t>to</w:t>
      </w:r>
      <w:r w:rsidR="00D13070" w:rsidRPr="004D3EE0">
        <w:rPr>
          <w:lang w:val="en-CA"/>
        </w:rPr>
        <w:t>-</w:t>
      </w:r>
      <w:r w:rsidRPr="004D3EE0">
        <w:rPr>
          <w:lang w:val="en-CA"/>
        </w:rPr>
        <w:t>date, relevant and free from spelling and/or grammar errors? Do course materials include proper citations and adhere to copyright? Have all links to external materials been checked to ensure they are active? </w:t>
      </w:r>
    </w:p>
    <w:p w14:paraId="3ECE123F" w14:textId="1CDD2E31" w:rsidR="00FA0F73" w:rsidRDefault="00FA0F73" w:rsidP="00FA0F73">
      <w:pPr>
        <w:pStyle w:val="Heading3"/>
      </w:pPr>
      <w:r>
        <w:lastRenderedPageBreak/>
        <w:t xml:space="preserve">Rubric: Structure of the Learning Environment </w:t>
      </w:r>
    </w:p>
    <w:p w14:paraId="1BA5CEA6" w14:textId="61EB84C2" w:rsidR="00C15E49" w:rsidRPr="00C15E49" w:rsidRDefault="00C15E49" w:rsidP="00C15E49">
      <w:pPr>
        <w:rPr>
          <w:b/>
          <w:bCs/>
        </w:rPr>
      </w:pPr>
      <w:r w:rsidRPr="00C15E49">
        <w:t xml:space="preserve">The Quality Framework Rubric provides criteria for evaluating the quality of each standard. There are four categories each with an assigned score ranging from 0-1 to 5 that enable you to determine where your course meets the quality standard or needs adjustments to take it from good to great (scoring 4 to 5). </w:t>
      </w:r>
      <w:r w:rsidRPr="00C15E49">
        <w:rPr>
          <w:b/>
          <w:bCs/>
        </w:rPr>
        <w:t>A minimum score of 4 in each category is required to meet the Quality Framework expectations.</w:t>
      </w:r>
    </w:p>
    <w:tbl>
      <w:tblPr>
        <w:tblStyle w:val="GridTable1Light"/>
        <w:tblW w:w="5000" w:type="pct"/>
        <w:tblLook w:val="04A0" w:firstRow="1" w:lastRow="0" w:firstColumn="1" w:lastColumn="0" w:noHBand="0" w:noVBand="1"/>
        <w:tblCaption w:val="Structure of the learning environment rubric"/>
        <w:tblDescription w:val="Structure of the learning environment rubric"/>
      </w:tblPr>
      <w:tblGrid>
        <w:gridCol w:w="2059"/>
        <w:gridCol w:w="2686"/>
        <w:gridCol w:w="2709"/>
        <w:gridCol w:w="2748"/>
        <w:gridCol w:w="2748"/>
      </w:tblGrid>
      <w:tr w:rsidR="00FA0F73" w14:paraId="4526DA07"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95" w:type="pct"/>
          </w:tcPr>
          <w:p w14:paraId="029ECBAA" w14:textId="77777777" w:rsidR="00FA0F73" w:rsidRDefault="00FA0F73" w:rsidP="0089630C">
            <w:r>
              <w:t>Criteria</w:t>
            </w:r>
          </w:p>
        </w:tc>
        <w:tc>
          <w:tcPr>
            <w:tcW w:w="1037" w:type="pct"/>
          </w:tcPr>
          <w:p w14:paraId="20F7E4E5"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1046" w:type="pct"/>
          </w:tcPr>
          <w:p w14:paraId="6114D825"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1061" w:type="pct"/>
          </w:tcPr>
          <w:p w14:paraId="77B4E1B3"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1061" w:type="pct"/>
          </w:tcPr>
          <w:p w14:paraId="71437D32"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1FD6FE49" w14:textId="77777777" w:rsidTr="0089630C">
        <w:tc>
          <w:tcPr>
            <w:cnfStyle w:val="001000000000" w:firstRow="0" w:lastRow="0" w:firstColumn="1" w:lastColumn="0" w:oddVBand="0" w:evenVBand="0" w:oddHBand="0" w:evenHBand="0" w:firstRowFirstColumn="0" w:firstRowLastColumn="0" w:lastRowFirstColumn="0" w:lastRowLastColumn="0"/>
            <w:tcW w:w="795" w:type="pct"/>
          </w:tcPr>
          <w:p w14:paraId="7E8729E9" w14:textId="77777777" w:rsidR="00FA0F73" w:rsidRDefault="00FA0F73" w:rsidP="0089630C">
            <w:r>
              <w:t>Course Information</w:t>
            </w:r>
          </w:p>
        </w:tc>
        <w:tc>
          <w:tcPr>
            <w:tcW w:w="1037" w:type="pct"/>
          </w:tcPr>
          <w:p w14:paraId="225FDB0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Little or no course information has been posted.  </w:t>
            </w:r>
          </w:p>
          <w:p w14:paraId="5261D63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No welcome message has been posted in course content area or announcements in Learn@Seneca.  </w:t>
            </w:r>
          </w:p>
          <w:p w14:paraId="0E6494F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Students are not informed about what they will be learning and how they are going to be assessed.  </w:t>
            </w:r>
          </w:p>
          <w:p w14:paraId="43B3810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Links to approved course syllabus, assessment briefs, and weekly timelines are missing. </w:t>
            </w:r>
          </w:p>
          <w:p w14:paraId="586AA7D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Expectations for success are not stated.</w:t>
            </w:r>
          </w:p>
        </w:tc>
        <w:tc>
          <w:tcPr>
            <w:tcW w:w="1046" w:type="pct"/>
          </w:tcPr>
          <w:p w14:paraId="0EB5ADF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Some relevant and up-to-date course information has been posted.  </w:t>
            </w:r>
          </w:p>
          <w:p w14:paraId="6ADF7B7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 brief welcome message has been posted in course content area or announcements in Learn@Seneca. </w:t>
            </w:r>
          </w:p>
          <w:p w14:paraId="1A8FD6C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It is unclear to the students what they will be learning and how they are going to be assessed.  </w:t>
            </w:r>
          </w:p>
          <w:p w14:paraId="1B2E53D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Links to approved course syllabus, assessment briefs, and weekly timelines are not all included. </w:t>
            </w:r>
          </w:p>
          <w:p w14:paraId="5B538C5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 xml:space="preserve">Expectations for success are somewhat defined. </w:t>
            </w:r>
          </w:p>
          <w:p w14:paraId="2F3BBDA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1061" w:type="pct"/>
          </w:tcPr>
          <w:p w14:paraId="21E74D3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 xml:space="preserve">Course information has been posted.  </w:t>
            </w:r>
          </w:p>
          <w:p w14:paraId="41891A0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 welcome message has been posted in course content area or announcements in Learn@Seneca. </w:t>
            </w:r>
          </w:p>
          <w:p w14:paraId="43B783F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It is clear to the students what they will be learning and how they are going to be assessed.  </w:t>
            </w:r>
          </w:p>
          <w:p w14:paraId="724E47E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Links to approved course syllabus, assessment briefs, and weekly timelines are posted.</w:t>
            </w:r>
          </w:p>
          <w:p w14:paraId="4029A3C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Expectations for success are defined. </w:t>
            </w:r>
          </w:p>
          <w:p w14:paraId="187D56D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This content has been provided in only one format, e.g., text.</w:t>
            </w:r>
          </w:p>
        </w:tc>
        <w:tc>
          <w:tcPr>
            <w:tcW w:w="1061" w:type="pct"/>
          </w:tcPr>
          <w:p w14:paraId="1B78995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 xml:space="preserve">Course information has been posted.  </w:t>
            </w:r>
          </w:p>
          <w:p w14:paraId="7C9FA3C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 welcome message has been posted in course content area or announcements in Learn@Seneca. </w:t>
            </w:r>
          </w:p>
          <w:p w14:paraId="1359F45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It is clear to the students what they will be learning and how they are going to be assessed.  </w:t>
            </w:r>
          </w:p>
          <w:p w14:paraId="7CFF5D2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Links to approved course syllabus, assessment briefs, and weekly timelines are posted </w:t>
            </w:r>
          </w:p>
          <w:p w14:paraId="6BA6BB0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Expectations for success are clearly defined and concisely written. </w:t>
            </w:r>
          </w:p>
          <w:p w14:paraId="7661C53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This content has been provided in multiple formats e.g., text, audio, etc.</w:t>
            </w:r>
          </w:p>
        </w:tc>
      </w:tr>
      <w:tr w:rsidR="00FA0F73" w14:paraId="335B47CC" w14:textId="77777777" w:rsidTr="0089630C">
        <w:tc>
          <w:tcPr>
            <w:cnfStyle w:val="001000000000" w:firstRow="0" w:lastRow="0" w:firstColumn="1" w:lastColumn="0" w:oddVBand="0" w:evenVBand="0" w:oddHBand="0" w:evenHBand="0" w:firstRowFirstColumn="0" w:firstRowLastColumn="0" w:lastRowFirstColumn="0" w:lastRowLastColumn="0"/>
            <w:tcW w:w="795" w:type="pct"/>
          </w:tcPr>
          <w:p w14:paraId="15E5F862" w14:textId="77777777" w:rsidR="00FA0F73" w:rsidRDefault="00FA0F73" w:rsidP="0089630C">
            <w:r>
              <w:lastRenderedPageBreak/>
              <w:t>Communication Plan</w:t>
            </w:r>
          </w:p>
        </w:tc>
        <w:tc>
          <w:tcPr>
            <w:tcW w:w="1037" w:type="pct"/>
          </w:tcPr>
          <w:p w14:paraId="3276947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Details about office hours are vague or have not been stated.</w:t>
            </w:r>
          </w:p>
          <w:p w14:paraId="0A2AF41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Parameters for student/instructor communication are vague or missing.</w:t>
            </w:r>
          </w:p>
        </w:tc>
        <w:tc>
          <w:tcPr>
            <w:tcW w:w="1046" w:type="pct"/>
          </w:tcPr>
          <w:p w14:paraId="2CE32C8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Some details about office hours have been stated. </w:t>
            </w:r>
          </w:p>
          <w:p w14:paraId="222F77B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Some parameters for student/instructor communication have been communicated with vague details about virtual office hours, contact information, and response time to student inquiries. </w:t>
            </w:r>
          </w:p>
          <w:p w14:paraId="1211081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1061" w:type="pct"/>
          </w:tcPr>
          <w:p w14:paraId="32712FC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Clear details about office hours have been stated. </w:t>
            </w:r>
          </w:p>
          <w:p w14:paraId="3B43C18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Concise parameters for student/instructor communication have been communicated which provide details about virtual office hours, contact information, and response time to student inquiries (e.g., all emails will be answered within 48 business hours). </w:t>
            </w:r>
          </w:p>
          <w:p w14:paraId="31656EF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1061" w:type="pct"/>
          </w:tcPr>
          <w:p w14:paraId="1B5F597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Clear details about office hours have been stated. </w:t>
            </w:r>
          </w:p>
          <w:p w14:paraId="33F8129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Concise parameters for student/instructor communication have been communicated which provide details about virtual office hours, contact information, and response time to student inquiries (e.g., all emails will be answered within 48 business hours). </w:t>
            </w:r>
          </w:p>
          <w:p w14:paraId="4EEE9F1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multiple formats e.g., text, audio, etc.</w:t>
            </w:r>
          </w:p>
        </w:tc>
      </w:tr>
      <w:tr w:rsidR="00FA0F73" w14:paraId="0CB471D8" w14:textId="77777777" w:rsidTr="0089630C">
        <w:tc>
          <w:tcPr>
            <w:cnfStyle w:val="001000000000" w:firstRow="0" w:lastRow="0" w:firstColumn="1" w:lastColumn="0" w:oddVBand="0" w:evenVBand="0" w:oddHBand="0" w:evenHBand="0" w:firstRowFirstColumn="0" w:firstRowLastColumn="0" w:lastRowFirstColumn="0" w:lastRowLastColumn="0"/>
            <w:tcW w:w="795" w:type="pct"/>
          </w:tcPr>
          <w:p w14:paraId="4FDE274A" w14:textId="77777777" w:rsidR="00FA0F73" w:rsidRDefault="00FA0F73" w:rsidP="0089630C">
            <w:r>
              <w:t>Course Orientation</w:t>
            </w:r>
          </w:p>
        </w:tc>
        <w:tc>
          <w:tcPr>
            <w:tcW w:w="1037" w:type="pct"/>
          </w:tcPr>
          <w:p w14:paraId="189614F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The modalities (flex, face-to-face, </w:t>
            </w:r>
            <w:r w:rsidRPr="2823EFFC">
              <w:rPr>
                <w:lang w:val="en-US"/>
              </w:rPr>
              <w:lastRenderedPageBreak/>
              <w:t>synchronous, or asynchronous) of the course have not been clearly stated and no explanation has been provided for students as to when they are to be on campus versus online.</w:t>
            </w:r>
          </w:p>
          <w:p w14:paraId="50AFA58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No alternatives (e.g., recorded lecture, video or posted materials) for students unable to participate in one or more face-to-face or synchronous sessions (for various reasons such as tech issues, sickness, differing time zone, etc.)? </w:t>
            </w:r>
          </w:p>
          <w:p w14:paraId="7D6DABF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No information about how to navigate the course has been provided. Course documents, learning modules, folders, discussion forums, assignments, and assessments are </w:t>
            </w:r>
            <w:r w:rsidRPr="2823EFFC">
              <w:rPr>
                <w:lang w:val="en-US"/>
              </w:rPr>
              <w:lastRenderedPageBreak/>
              <w:t xml:space="preserve">scattered and not easy to locate. </w:t>
            </w:r>
          </w:p>
          <w:p w14:paraId="736B1BF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 guidelines and expectations for behaviour have been posted.</w:t>
            </w:r>
          </w:p>
        </w:tc>
        <w:tc>
          <w:tcPr>
            <w:tcW w:w="1046" w:type="pct"/>
          </w:tcPr>
          <w:p w14:paraId="6F1CA8A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The modalities (flex, face-to-face, </w:t>
            </w:r>
            <w:r>
              <w:lastRenderedPageBreak/>
              <w:t xml:space="preserve">synchronous, or asynchronous) of the course are unclear and a vague explanation has been provided for students as to when they are to be on campus versus online. </w:t>
            </w:r>
          </w:p>
          <w:p w14:paraId="397FB58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Infrequent alternatives (e.g., recorded lecture, video or posted materials) for students unable to participate in one or more face-to-face or synchronous sessions (for various reasons such as tech issues, sickness, differing time zone, etc.)? </w:t>
            </w:r>
          </w:p>
          <w:p w14:paraId="7363332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516FACA2">
              <w:rPr>
                <w:lang w:val="en-US"/>
              </w:rPr>
              <w:t xml:space="preserve">Brief information about how to navigate the course has been provided. </w:t>
            </w:r>
          </w:p>
          <w:p w14:paraId="3FADA9A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Course documents, learning modules, and folders are present but not clearly labelled. </w:t>
            </w:r>
          </w:p>
          <w:p w14:paraId="0452EAF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Assignments and assessments are present. </w:t>
            </w:r>
          </w:p>
          <w:p w14:paraId="7C0C405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Minimal guidelines and expectations for behaviour have been posted. </w:t>
            </w:r>
          </w:p>
          <w:p w14:paraId="7D0D688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1061" w:type="pct"/>
          </w:tcPr>
          <w:p w14:paraId="066FE6E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The modalities (flex, face-to-face, </w:t>
            </w:r>
            <w:r>
              <w:lastRenderedPageBreak/>
              <w:t xml:space="preserve">synchronous, or asynchronous) of the course are clear and an explanation has been provided for students as to when they are to be on campus versus online. </w:t>
            </w:r>
          </w:p>
          <w:p w14:paraId="0DFACA8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Frequent alternatives (e.g., recorded lecture, video or posted materials) for students unable to participate in one or more face-to-face or synchronous sessions (for various reasons such as tech issues, sickness, differing time zone, etc.)? </w:t>
            </w:r>
          </w:p>
          <w:p w14:paraId="6938218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Clear Information about how to navigate the course has been provided. </w:t>
            </w:r>
          </w:p>
          <w:p w14:paraId="296B811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Course documents, learning modules, and folders are labelled. </w:t>
            </w:r>
          </w:p>
          <w:p w14:paraId="1C439CD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Assignments and assessments are described. </w:t>
            </w:r>
          </w:p>
          <w:p w14:paraId="68E5471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Guidelines and expectations for behaviour have been posted. </w:t>
            </w:r>
          </w:p>
          <w:p w14:paraId="3EE411E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1061" w:type="pct"/>
          </w:tcPr>
          <w:p w14:paraId="4E904DC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The modalities (flex, face-to-face, </w:t>
            </w:r>
            <w:r>
              <w:lastRenderedPageBreak/>
              <w:t xml:space="preserve">synchronous, or asynchronous) of the course are clear and a clear explanation has been provided for students as to when they are to be on campus versus online. </w:t>
            </w:r>
          </w:p>
          <w:p w14:paraId="1105546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Weekly alternatives (e.g., recorded lecture, video or posted materials) for students unable to participate in one or more face-to-face or synchronous sessions (for various reasons such as tech issues, sickness, differing time zone, etc.)? </w:t>
            </w:r>
          </w:p>
          <w:p w14:paraId="14834C8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Detailed information about how to navigate the course has been provided.  </w:t>
            </w:r>
          </w:p>
          <w:p w14:paraId="0C1BCCD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Course documents, learning modules, and folders are labelled and organized in an intuitive way for learners. </w:t>
            </w:r>
          </w:p>
          <w:p w14:paraId="218DCF8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 xml:space="preserve">Assignments and assessments are clearly described and easy to locate. </w:t>
            </w:r>
          </w:p>
          <w:p w14:paraId="585F918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Guidelines and expectations for behaviour have been posted e.g., professionalism, netiquette, participation, etc. </w:t>
            </w:r>
          </w:p>
          <w:p w14:paraId="655F1BA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multiple formats e.g., text, audio, etc.</w:t>
            </w:r>
          </w:p>
        </w:tc>
      </w:tr>
      <w:tr w:rsidR="00FA0F73" w14:paraId="097808CD" w14:textId="77777777" w:rsidTr="0089630C">
        <w:tc>
          <w:tcPr>
            <w:cnfStyle w:val="001000000000" w:firstRow="0" w:lastRow="0" w:firstColumn="1" w:lastColumn="0" w:oddVBand="0" w:evenVBand="0" w:oddHBand="0" w:evenHBand="0" w:firstRowFirstColumn="0" w:firstRowLastColumn="0" w:lastRowFirstColumn="0" w:lastRowLastColumn="0"/>
            <w:tcW w:w="795" w:type="pct"/>
          </w:tcPr>
          <w:p w14:paraId="01802A56" w14:textId="77777777" w:rsidR="00FA0F73" w:rsidRDefault="00FA0F73" w:rsidP="0089630C">
            <w:r>
              <w:lastRenderedPageBreak/>
              <w:t>Course Materials</w:t>
            </w:r>
          </w:p>
        </w:tc>
        <w:tc>
          <w:tcPr>
            <w:tcW w:w="1037" w:type="pct"/>
          </w:tcPr>
          <w:p w14:paraId="2CE4E7E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Instructional materials used in the course are missing, irrelevant, or outdated. Course materials contain numerous spelling and grammar errors.   </w:t>
            </w:r>
          </w:p>
          <w:p w14:paraId="64A2624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No citations are provided for any of the resources used in the course. Links to external resources are inactive.</w:t>
            </w:r>
          </w:p>
        </w:tc>
        <w:tc>
          <w:tcPr>
            <w:tcW w:w="1046" w:type="pct"/>
          </w:tcPr>
          <w:p w14:paraId="44A090A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Some of the instructional materials used in the course are relevant while others are outdated. Spelling and grammar errors appear occasionally throughout the course content.  </w:t>
            </w:r>
          </w:p>
          <w:p w14:paraId="5EDA0C7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Citations are present for some, but not all, materials. Some of the links are inactive. </w:t>
            </w:r>
          </w:p>
          <w:p w14:paraId="6E1D1B1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This content has been provided in only one format, e.g., text.</w:t>
            </w:r>
          </w:p>
        </w:tc>
        <w:tc>
          <w:tcPr>
            <w:tcW w:w="1061" w:type="pct"/>
          </w:tcPr>
          <w:p w14:paraId="6DA5A78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Instructional materials used in the course are relevant, up to date, and free from spelling and grammar errors.</w:t>
            </w:r>
          </w:p>
          <w:p w14:paraId="07190C9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Materials have been properly cited and are used with appropriate copyright permission where required. Links to external materials are active.</w:t>
            </w:r>
          </w:p>
          <w:p w14:paraId="67058E6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This content has been provided in only one format, e.g., text.</w:t>
            </w:r>
          </w:p>
        </w:tc>
        <w:tc>
          <w:tcPr>
            <w:tcW w:w="1061" w:type="pct"/>
          </w:tcPr>
          <w:p w14:paraId="5B357F3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 xml:space="preserve">All instructional materials used in the course are relevant, up to date, and free from spelling and grammar errors.   </w:t>
            </w:r>
          </w:p>
          <w:p w14:paraId="2E5EC48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All materials have been properly cited and are used with appropriate copyright permission where required. All links to external materials are active. </w:t>
            </w:r>
          </w:p>
          <w:p w14:paraId="04A6AE4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This content has been provided in multiple formats e.g., text, audio, etc.</w:t>
            </w:r>
          </w:p>
        </w:tc>
      </w:tr>
      <w:tr w:rsidR="00FA0F73" w14:paraId="1FA9CF06" w14:textId="77777777" w:rsidTr="0089630C">
        <w:tc>
          <w:tcPr>
            <w:cnfStyle w:val="001000000000" w:firstRow="0" w:lastRow="0" w:firstColumn="1" w:lastColumn="0" w:oddVBand="0" w:evenVBand="0" w:oddHBand="0" w:evenHBand="0" w:firstRowFirstColumn="0" w:firstRowLastColumn="0" w:lastRowFirstColumn="0" w:lastRowLastColumn="0"/>
            <w:tcW w:w="795" w:type="pct"/>
          </w:tcPr>
          <w:p w14:paraId="5CF64663" w14:textId="77777777" w:rsidR="00FA0F73" w:rsidRDefault="00FA0F73" w:rsidP="0089630C">
            <w:r>
              <w:lastRenderedPageBreak/>
              <w:t>Questions and Feedback</w:t>
            </w:r>
          </w:p>
        </w:tc>
        <w:tc>
          <w:tcPr>
            <w:tcW w:w="1037" w:type="pct"/>
          </w:tcPr>
          <w:p w14:paraId="6EF71A5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There are no dedicated spaces for frequently asked questions, for students to pose questions, or for course feedback.</w:t>
            </w:r>
          </w:p>
        </w:tc>
        <w:tc>
          <w:tcPr>
            <w:tcW w:w="1046" w:type="pct"/>
          </w:tcPr>
          <w:p w14:paraId="18BAFF7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has provided space for some but not all the following: a dedicated space for frequently asked questions, a space for students to pose questions, and a space for course feedback.</w:t>
            </w:r>
          </w:p>
        </w:tc>
        <w:tc>
          <w:tcPr>
            <w:tcW w:w="1061" w:type="pct"/>
          </w:tcPr>
          <w:p w14:paraId="58E702A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has provided all the following in their course: a dedicated space for frequently asked questions, a space for students to pose questions, and a space for course feedback.</w:t>
            </w:r>
          </w:p>
        </w:tc>
        <w:tc>
          <w:tcPr>
            <w:tcW w:w="1061" w:type="pct"/>
          </w:tcPr>
          <w:p w14:paraId="315D574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The instructor has provided all the following in their course: a dedicated space for frequently asked questions, a space for students to pose questions, and a space for course feedback. </w:t>
            </w:r>
          </w:p>
          <w:p w14:paraId="64EAD2E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has emphasized the multi-modalities in which students can choose to participate in these spaces.</w:t>
            </w:r>
          </w:p>
        </w:tc>
      </w:tr>
    </w:tbl>
    <w:p w14:paraId="6FE2AC9F" w14:textId="77777777" w:rsidR="00FA0F73" w:rsidRDefault="00FA0F73" w:rsidP="0029031A">
      <w:pPr>
        <w:pStyle w:val="Heading2"/>
        <w:sectPr w:rsidR="00FA0F73" w:rsidSect="00FA0F73">
          <w:pgSz w:w="15840" w:h="12240" w:orient="landscape"/>
          <w:pgMar w:top="1440" w:right="1440" w:bottom="1440" w:left="1440" w:header="720" w:footer="720" w:gutter="0"/>
          <w:cols w:space="720"/>
          <w:docGrid w:linePitch="326"/>
        </w:sectPr>
      </w:pPr>
      <w:bookmarkStart w:id="10" w:name="_aptggqgrahyk" w:colFirst="0" w:colLast="0"/>
      <w:bookmarkEnd w:id="10"/>
    </w:p>
    <w:p w14:paraId="5A3B3103" w14:textId="77777777" w:rsidR="0029031A" w:rsidRDefault="0029031A" w:rsidP="0029031A">
      <w:pPr>
        <w:pStyle w:val="Heading2"/>
      </w:pPr>
      <w:r>
        <w:lastRenderedPageBreak/>
        <w:t>Management of Time</w:t>
      </w:r>
    </w:p>
    <w:p w14:paraId="2BD42911" w14:textId="77777777" w:rsidR="0029031A" w:rsidRDefault="0029031A" w:rsidP="0029031A">
      <w:r w:rsidRPr="2823EFFC">
        <w:rPr>
          <w:lang w:val="en-US"/>
        </w:rPr>
        <w:t xml:space="preserve">Time management is frequently identified as a challenge by students and yet is a major predictor of success (Shepperd, R.S. </w:t>
      </w:r>
      <w:r w:rsidRPr="2823EFFC">
        <w:rPr>
          <w:i/>
          <w:iCs/>
          <w:lang w:val="en-US"/>
        </w:rPr>
        <w:t>Predictors of Student Success in Distance Education Courses</w:t>
      </w:r>
      <w:r w:rsidRPr="2823EFFC">
        <w:rPr>
          <w:lang w:val="en-US"/>
        </w:rPr>
        <w:t xml:space="preserve">, in College of Human Resources and Education. (2002). Dissertation submitted to West Virginia University: Morgantown, WV). A student’s initial foray into post-secondary school might be the first time that they are responsible for setting up a schedule, managing distractions, etc. An accurate syllabus provides students with a clear roadmap of expectations, which can help them plan their work. The consistent use of tools, such as the course calendar feature of Learn@Seneca, timelines, and frequent communication from the instructor, can support the time management efforts of students. </w:t>
      </w:r>
    </w:p>
    <w:p w14:paraId="38967428" w14:textId="77777777" w:rsidR="0029031A" w:rsidRDefault="0029031A" w:rsidP="0029031A">
      <w:pPr>
        <w:pStyle w:val="Heading3"/>
      </w:pPr>
      <w:r>
        <w:t>Guiding Questions</w:t>
      </w:r>
    </w:p>
    <w:p w14:paraId="7EF302D0" w14:textId="77777777" w:rsidR="0029031A" w:rsidRPr="003C4BB3" w:rsidRDefault="0029031A" w:rsidP="0029031A">
      <w:pPr>
        <w:numPr>
          <w:ilvl w:val="0"/>
          <w:numId w:val="5"/>
        </w:numPr>
        <w:tabs>
          <w:tab w:val="num" w:pos="720"/>
        </w:tabs>
        <w:rPr>
          <w:lang w:val="en-CA"/>
        </w:rPr>
      </w:pPr>
      <w:r w:rsidRPr="003C4BB3">
        <w:rPr>
          <w:lang w:val="en-US"/>
        </w:rPr>
        <w:t xml:space="preserve">Are students guided to where to find critical dates for assessments e.g., in weekly summaries, </w:t>
      </w:r>
      <w:r>
        <w:rPr>
          <w:lang w:val="en-US"/>
        </w:rPr>
        <w:t>the syllabus</w:t>
      </w:r>
      <w:r w:rsidRPr="003C4BB3">
        <w:rPr>
          <w:lang w:val="en-US"/>
        </w:rPr>
        <w:t>, and/or through course announcements? </w:t>
      </w:r>
      <w:r w:rsidRPr="003C4BB3">
        <w:rPr>
          <w:lang w:val="en-CA"/>
        </w:rPr>
        <w:t> </w:t>
      </w:r>
    </w:p>
    <w:p w14:paraId="4BBFCF10" w14:textId="77777777" w:rsidR="0029031A" w:rsidRPr="003C4BB3" w:rsidRDefault="0029031A" w:rsidP="0029031A">
      <w:pPr>
        <w:numPr>
          <w:ilvl w:val="0"/>
          <w:numId w:val="5"/>
        </w:numPr>
        <w:tabs>
          <w:tab w:val="num" w:pos="720"/>
        </w:tabs>
        <w:rPr>
          <w:lang w:val="en-CA"/>
        </w:rPr>
      </w:pPr>
      <w:r w:rsidRPr="003C4BB3">
        <w:rPr>
          <w:lang w:val="en-US"/>
        </w:rPr>
        <w:t>Have you included a weekly summary in your course materials to provide another source to reinforce upcoming deadlines? </w:t>
      </w:r>
      <w:r w:rsidRPr="003C4BB3">
        <w:rPr>
          <w:lang w:val="en-CA"/>
        </w:rPr>
        <w:t> </w:t>
      </w:r>
    </w:p>
    <w:p w14:paraId="18776910" w14:textId="77777777" w:rsidR="0029031A" w:rsidRDefault="0029031A" w:rsidP="0029031A">
      <w:pPr>
        <w:numPr>
          <w:ilvl w:val="0"/>
          <w:numId w:val="5"/>
        </w:numPr>
        <w:tabs>
          <w:tab w:val="num" w:pos="720"/>
        </w:tabs>
        <w:rPr>
          <w:lang w:val="en-CA"/>
        </w:rPr>
      </w:pPr>
      <w:r w:rsidRPr="003C4BB3">
        <w:rPr>
          <w:lang w:val="en-US"/>
        </w:rPr>
        <w:t>Have you planned weekly Learn@Seneca announcements to remain engaged with students, to encourage questions, and to discuss upcoming deliverables?</w:t>
      </w:r>
      <w:r w:rsidRPr="003C4BB3">
        <w:rPr>
          <w:lang w:val="en-CA"/>
        </w:rPr>
        <w:t> </w:t>
      </w:r>
    </w:p>
    <w:p w14:paraId="3C0C228E" w14:textId="5A05AE62" w:rsidR="0029031A" w:rsidRPr="00FA0F73" w:rsidRDefault="0029031A" w:rsidP="00BD36E6">
      <w:pPr>
        <w:numPr>
          <w:ilvl w:val="0"/>
          <w:numId w:val="5"/>
        </w:numPr>
        <w:tabs>
          <w:tab w:val="num" w:pos="720"/>
        </w:tabs>
      </w:pPr>
      <w:r w:rsidRPr="2823EFFC">
        <w:rPr>
          <w:lang w:val="en-US"/>
        </w:rPr>
        <w:t xml:space="preserve">Have you provided links and guidance to supporting resources such as </w:t>
      </w:r>
      <w:hyperlink r:id="rId23">
        <w:r w:rsidRPr="2823EFFC">
          <w:rPr>
            <w:color w:val="1155CC"/>
            <w:u w:val="single"/>
            <w:lang w:val="en-US"/>
          </w:rPr>
          <w:t xml:space="preserve">The Learning </w:t>
        </w:r>
      </w:hyperlink>
      <w:hyperlink r:id="rId24">
        <w:r w:rsidRPr="2823EFFC">
          <w:rPr>
            <w:color w:val="1155CC"/>
            <w:u w:val="single"/>
            <w:lang w:val="en-US"/>
          </w:rPr>
          <w:t>Portal</w:t>
        </w:r>
      </w:hyperlink>
      <w:r w:rsidRPr="2823EFFC">
        <w:rPr>
          <w:lang w:val="en-US"/>
        </w:rPr>
        <w:t xml:space="preserve">, the </w:t>
      </w:r>
      <w:hyperlink r:id="rId25">
        <w:r w:rsidRPr="2823EFFC">
          <w:rPr>
            <w:color w:val="1155CC"/>
            <w:u w:val="single"/>
            <w:lang w:val="en-US"/>
          </w:rPr>
          <w:t>Seneca Assignment Planner</w:t>
        </w:r>
      </w:hyperlink>
      <w:r w:rsidRPr="2823EFFC">
        <w:rPr>
          <w:lang w:val="en-US"/>
        </w:rPr>
        <w:t xml:space="preserve">, the </w:t>
      </w:r>
      <w:hyperlink r:id="rId26">
        <w:r w:rsidRPr="2823EFFC">
          <w:rPr>
            <w:color w:val="1155CC"/>
            <w:u w:val="single"/>
            <w:lang w:val="en-US"/>
          </w:rPr>
          <w:t>Learning Centre</w:t>
        </w:r>
      </w:hyperlink>
      <w:r w:rsidRPr="2823EFFC">
        <w:rPr>
          <w:lang w:val="en-US"/>
        </w:rPr>
        <w:t xml:space="preserve">, and </w:t>
      </w:r>
      <w:hyperlink r:id="rId27">
        <w:r w:rsidRPr="2823EFFC">
          <w:rPr>
            <w:rStyle w:val="Hyperlink"/>
            <w:lang w:val="en-US"/>
          </w:rPr>
          <w:t>Personal Counselling and Accessible Learning Services</w:t>
        </w:r>
      </w:hyperlink>
      <w:r w:rsidRPr="2823EFFC">
        <w:rPr>
          <w:lang w:val="en-US"/>
        </w:rPr>
        <w:t xml:space="preserve"> for time management and other study skills? The prepopulated course template in Learn@Seneca includes links to Student Resources like these and more.</w:t>
      </w:r>
    </w:p>
    <w:p w14:paraId="69FE50DA" w14:textId="77777777" w:rsidR="00FA0F73" w:rsidRDefault="00FA0F73" w:rsidP="00FA0F73">
      <w:pPr>
        <w:pStyle w:val="Heading2"/>
        <w:spacing w:before="240"/>
        <w:sectPr w:rsidR="00FA0F73" w:rsidSect="00FA0F73">
          <w:pgSz w:w="12240" w:h="15840"/>
          <w:pgMar w:top="1440" w:right="1440" w:bottom="1440" w:left="1440" w:header="720" w:footer="720" w:gutter="0"/>
          <w:cols w:space="720"/>
          <w:docGrid w:linePitch="326"/>
        </w:sectPr>
      </w:pPr>
    </w:p>
    <w:p w14:paraId="5376C90E" w14:textId="0D50A609" w:rsidR="00FA0F73" w:rsidRDefault="00FA0F73" w:rsidP="00FA0F73">
      <w:pPr>
        <w:pStyle w:val="Heading3"/>
      </w:pPr>
      <w:r>
        <w:lastRenderedPageBreak/>
        <w:t>Rubric: Management of Time</w:t>
      </w:r>
    </w:p>
    <w:p w14:paraId="48618457" w14:textId="459C222F"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Management of Time Rubric"/>
        <w:tblDescription w:val="Management of Time Rubric"/>
      </w:tblPr>
      <w:tblGrid>
        <w:gridCol w:w="2122"/>
        <w:gridCol w:w="2551"/>
        <w:gridCol w:w="2835"/>
        <w:gridCol w:w="2693"/>
        <w:gridCol w:w="2749"/>
      </w:tblGrid>
      <w:tr w:rsidR="00FA0F73" w14:paraId="2C07CD67"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tcPr>
          <w:p w14:paraId="0F0BF322" w14:textId="77777777" w:rsidR="00FA0F73" w:rsidRDefault="00FA0F73" w:rsidP="0089630C">
            <w:r>
              <w:t>Criteria</w:t>
            </w:r>
          </w:p>
        </w:tc>
        <w:tc>
          <w:tcPr>
            <w:tcW w:w="2551" w:type="dxa"/>
          </w:tcPr>
          <w:p w14:paraId="587B190C"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2835" w:type="dxa"/>
          </w:tcPr>
          <w:p w14:paraId="057CB5F5"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2693" w:type="dxa"/>
          </w:tcPr>
          <w:p w14:paraId="1C5D2E41"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749" w:type="dxa"/>
          </w:tcPr>
          <w:p w14:paraId="3DC43A92"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2266D0C7" w14:textId="77777777" w:rsidTr="0089630C">
        <w:tc>
          <w:tcPr>
            <w:cnfStyle w:val="001000000000" w:firstRow="0" w:lastRow="0" w:firstColumn="1" w:lastColumn="0" w:oddVBand="0" w:evenVBand="0" w:oddHBand="0" w:evenHBand="0" w:firstRowFirstColumn="0" w:firstRowLastColumn="0" w:lastRowFirstColumn="0" w:lastRowLastColumn="0"/>
            <w:tcW w:w="2122" w:type="dxa"/>
          </w:tcPr>
          <w:p w14:paraId="425FC481" w14:textId="77777777" w:rsidR="00FA0F73" w:rsidRDefault="00FA0F73" w:rsidP="0089630C">
            <w:r>
              <w:t>Scaffolding for Success</w:t>
            </w:r>
          </w:p>
        </w:tc>
        <w:tc>
          <w:tcPr>
            <w:tcW w:w="2551" w:type="dxa"/>
          </w:tcPr>
          <w:p w14:paraId="6F026BC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666C3">
              <w:t>Assignment timelines are not clearly communicated.</w:t>
            </w:r>
          </w:p>
        </w:tc>
        <w:tc>
          <w:tcPr>
            <w:tcW w:w="2835" w:type="dxa"/>
          </w:tcPr>
          <w:p w14:paraId="4AED356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Assignment timelines are sometimes communicated and some opportunities for feedback are built in before due dates.</w:t>
            </w:r>
          </w:p>
          <w:p w14:paraId="0926FD0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2693" w:type="dxa"/>
          </w:tcPr>
          <w:p w14:paraId="37C6918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Assignment timelines are communicated and there are opportunities for feedback and discussion before due dates. </w:t>
            </w:r>
          </w:p>
          <w:p w14:paraId="57C9853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2749" w:type="dxa"/>
          </w:tcPr>
          <w:p w14:paraId="6907758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Assignment timelines are clearly communicated and multiple opportunities for feedback and discussion are built in before the due date.</w:t>
            </w:r>
          </w:p>
          <w:p w14:paraId="5E3495E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multiple formats e.g., text, audio, etc.</w:t>
            </w:r>
          </w:p>
        </w:tc>
      </w:tr>
      <w:tr w:rsidR="00FA0F73" w14:paraId="79F69ABB" w14:textId="77777777" w:rsidTr="0089630C">
        <w:tc>
          <w:tcPr>
            <w:cnfStyle w:val="001000000000" w:firstRow="0" w:lastRow="0" w:firstColumn="1" w:lastColumn="0" w:oddVBand="0" w:evenVBand="0" w:oddHBand="0" w:evenHBand="0" w:firstRowFirstColumn="0" w:firstRowLastColumn="0" w:lastRowFirstColumn="0" w:lastRowLastColumn="0"/>
            <w:tcW w:w="2122" w:type="dxa"/>
          </w:tcPr>
          <w:p w14:paraId="5D641551" w14:textId="77777777" w:rsidR="00FA0F73" w:rsidRDefault="00FA0F73" w:rsidP="0089630C">
            <w:r>
              <w:t>Metacognition and Self-regulation</w:t>
            </w:r>
          </w:p>
        </w:tc>
        <w:tc>
          <w:tcPr>
            <w:tcW w:w="2551" w:type="dxa"/>
          </w:tcPr>
          <w:p w14:paraId="6392B903" w14:textId="77777777" w:rsidR="00FA0F73" w:rsidRPr="00F666C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Course contains limited organization, and no strategies are used to promote metacognition and self-regulation.</w:t>
            </w:r>
          </w:p>
        </w:tc>
        <w:tc>
          <w:tcPr>
            <w:tcW w:w="2835" w:type="dxa"/>
          </w:tcPr>
          <w:p w14:paraId="0ED09A3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Students are guided through the course in a somewhat organized manner. Limited or inappropriate strategies are used to promote metacognition and self-regulation. </w:t>
            </w:r>
          </w:p>
          <w:p w14:paraId="73B8AF3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2693" w:type="dxa"/>
          </w:tcPr>
          <w:p w14:paraId="0F274B5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Students are guided through the course in an organized manner. A variety of appropriate strategies are used to promote metacognition and self-regulation. </w:t>
            </w:r>
          </w:p>
          <w:p w14:paraId="7181370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2749" w:type="dxa"/>
          </w:tcPr>
          <w:p w14:paraId="0528976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Students are guided through the course in an organized manner. A variety of appropriate strategies are used to promote metacognition and self-regulation. </w:t>
            </w:r>
          </w:p>
          <w:p w14:paraId="01461DE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multiple formats e.g., text, audio, etc.</w:t>
            </w:r>
          </w:p>
        </w:tc>
      </w:tr>
      <w:tr w:rsidR="00FA0F73" w14:paraId="18E5D092" w14:textId="77777777" w:rsidTr="0089630C">
        <w:tc>
          <w:tcPr>
            <w:cnfStyle w:val="001000000000" w:firstRow="0" w:lastRow="0" w:firstColumn="1" w:lastColumn="0" w:oddVBand="0" w:evenVBand="0" w:oddHBand="0" w:evenHBand="0" w:firstRowFirstColumn="0" w:firstRowLastColumn="0" w:lastRowFirstColumn="0" w:lastRowLastColumn="0"/>
            <w:tcW w:w="2122" w:type="dxa"/>
          </w:tcPr>
          <w:p w14:paraId="049AFA64" w14:textId="77777777" w:rsidR="00FA0F73" w:rsidRDefault="00FA0F73" w:rsidP="0089630C">
            <w:r>
              <w:t>Course Continuity</w:t>
            </w:r>
          </w:p>
        </w:tc>
        <w:tc>
          <w:tcPr>
            <w:tcW w:w="2551" w:type="dxa"/>
          </w:tcPr>
          <w:p w14:paraId="4884701F" w14:textId="77777777" w:rsidR="00FA0F73" w:rsidRPr="00F666C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516FACA2">
              <w:rPr>
                <w:lang w:val="en-US"/>
              </w:rPr>
              <w:t xml:space="preserve">Course content is not well organized. Students are not able </w:t>
            </w:r>
            <w:r w:rsidRPr="516FACA2">
              <w:rPr>
                <w:lang w:val="en-US"/>
              </w:rPr>
              <w:lastRenderedPageBreak/>
              <w:t>to access content throughout the semester. Students are not sure about what successful engagement looks like in the course.</w:t>
            </w:r>
          </w:p>
        </w:tc>
        <w:tc>
          <w:tcPr>
            <w:tcW w:w="2835" w:type="dxa"/>
          </w:tcPr>
          <w:p w14:paraId="1BCE2C0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 xml:space="preserve">Course content is somewhat organized.  </w:t>
            </w:r>
          </w:p>
          <w:p w14:paraId="4F7BEF6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 xml:space="preserve">Students are somewhat able to access content throughout the semester. </w:t>
            </w:r>
          </w:p>
          <w:p w14:paraId="609CC4C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Students have some idea of what successful engagement looks like in the course. </w:t>
            </w:r>
          </w:p>
          <w:p w14:paraId="79359EC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only one format, e.g., text.</w:t>
            </w:r>
          </w:p>
        </w:tc>
        <w:tc>
          <w:tcPr>
            <w:tcW w:w="2693" w:type="dxa"/>
          </w:tcPr>
          <w:p w14:paraId="1919BAC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516FACA2">
              <w:rPr>
                <w:lang w:val="en-US"/>
              </w:rPr>
              <w:lastRenderedPageBreak/>
              <w:t xml:space="preserve">Course content is intuitively organized. </w:t>
            </w:r>
          </w:p>
          <w:p w14:paraId="0B1FF11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Students can access content throughout the semester. </w:t>
            </w:r>
          </w:p>
          <w:p w14:paraId="636FBB3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Students understand what successful engagement looks like. This content has been provided in only one format, e.g., text.  </w:t>
            </w:r>
          </w:p>
          <w:p w14:paraId="506D327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a few formats e.g., text, audio, etc.</w:t>
            </w:r>
          </w:p>
        </w:tc>
        <w:tc>
          <w:tcPr>
            <w:tcW w:w="2749" w:type="dxa"/>
          </w:tcPr>
          <w:p w14:paraId="0836267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 xml:space="preserve">Course content is intuitively organized.  </w:t>
            </w:r>
          </w:p>
          <w:p w14:paraId="206EB39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 xml:space="preserve">Students can access content throughout the semester. Engagement is not necessarily linear. </w:t>
            </w:r>
          </w:p>
          <w:p w14:paraId="51ED8F1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Students understand what successful engagement looks like and can engage in multiple formats. </w:t>
            </w:r>
          </w:p>
          <w:p w14:paraId="21962A6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This content has been provided in multiple formats e.g., text, audio, etc.</w:t>
            </w:r>
          </w:p>
        </w:tc>
      </w:tr>
    </w:tbl>
    <w:p w14:paraId="6213A95E" w14:textId="77777777" w:rsidR="00FA0F73" w:rsidRDefault="00FA0F73" w:rsidP="00A75297">
      <w:pPr>
        <w:pStyle w:val="Heading2"/>
        <w:sectPr w:rsidR="00FA0F73" w:rsidSect="00FA0F73">
          <w:pgSz w:w="15840" w:h="12240" w:orient="landscape"/>
          <w:pgMar w:top="1440" w:right="1440" w:bottom="1440" w:left="1440" w:header="720" w:footer="720" w:gutter="0"/>
          <w:cols w:space="720"/>
          <w:docGrid w:linePitch="326"/>
        </w:sectPr>
      </w:pPr>
      <w:bookmarkStart w:id="11" w:name="_fffkrwqxpo9q" w:colFirst="0" w:colLast="0"/>
      <w:bookmarkEnd w:id="11"/>
    </w:p>
    <w:p w14:paraId="1DAB909A" w14:textId="77777777" w:rsidR="00A75297" w:rsidRDefault="00A75297" w:rsidP="00A75297">
      <w:pPr>
        <w:pStyle w:val="Heading2"/>
      </w:pPr>
      <w:r>
        <w:lastRenderedPageBreak/>
        <w:t>Building Learning Communities</w:t>
      </w:r>
    </w:p>
    <w:p w14:paraId="59D72788" w14:textId="77777777" w:rsidR="00A75297" w:rsidRDefault="00A75297" w:rsidP="00A75297">
      <w:r w:rsidRPr="00D004C9">
        <w:t xml:space="preserve">The Community of Inquiry framework </w:t>
      </w:r>
      <w:r>
        <w:t xml:space="preserve">provides a valuable foundation for creating a strong and collaborative </w:t>
      </w:r>
      <w:r w:rsidRPr="00D004C9">
        <w:t>learning community</w:t>
      </w:r>
      <w:r>
        <w:t xml:space="preserve">, regardless of </w:t>
      </w:r>
      <w:r w:rsidRPr="00D004C9">
        <w:t>modality, whether it is</w:t>
      </w:r>
      <w:r>
        <w:t xml:space="preserve"> </w:t>
      </w:r>
      <w:r w:rsidRPr="00CB73DF">
        <w:t xml:space="preserve">in-person, hybrid, online synchronous, asynchronous, </w:t>
      </w:r>
      <w:r>
        <w:t xml:space="preserve">or </w:t>
      </w:r>
      <w:r w:rsidRPr="00CB73DF">
        <w:t>flex</w:t>
      </w:r>
      <w:r>
        <w:t xml:space="preserve">. Effective </w:t>
      </w:r>
      <w:r w:rsidRPr="00D004C9">
        <w:t xml:space="preserve">teaching and learning within </w:t>
      </w:r>
      <w:r>
        <w:t xml:space="preserve">this </w:t>
      </w:r>
      <w:r w:rsidRPr="00D004C9">
        <w:t>learning community involves four key aspects: social presence, cognitive presence, teaching presence (Garrison &amp; Arbaugh, 2007) and emotional presence (Majeski, Stover, &amp; Valais, 2018)</w:t>
      </w:r>
      <w:r>
        <w:t>. Addressing these aspects creates a positive educational experience for students. Community building helps bridge differences in identity and worldview, fostering problem-solving and engagement. It also strengthens peer relationships and helps students feel more comfortable and connected in their learning environment.</w:t>
      </w:r>
    </w:p>
    <w:p w14:paraId="18480646" w14:textId="77777777" w:rsidR="00A75297" w:rsidRDefault="00A75297" w:rsidP="00A75297">
      <w:pPr>
        <w:pStyle w:val="Heading3"/>
      </w:pPr>
      <w:r>
        <w:t>Guiding Questions</w:t>
      </w:r>
    </w:p>
    <w:p w14:paraId="1E256FC4" w14:textId="77777777" w:rsidR="00A75297" w:rsidRPr="002D0969" w:rsidRDefault="00A75297" w:rsidP="00A75297">
      <w:pPr>
        <w:numPr>
          <w:ilvl w:val="0"/>
          <w:numId w:val="26"/>
        </w:numPr>
        <w:spacing w:line="240" w:lineRule="auto"/>
        <w:rPr>
          <w:lang w:val="en-CA"/>
        </w:rPr>
      </w:pPr>
      <w:r w:rsidRPr="002D0969">
        <w:t>Do you know students’ names and any other information about them that they are</w:t>
      </w:r>
      <w:r w:rsidRPr="002D0969">
        <w:rPr>
          <w:lang w:val="en-US"/>
        </w:rPr>
        <w:t xml:space="preserve"> comfortable sharing? (i.e., nationality, languages and interests)</w:t>
      </w:r>
      <w:r w:rsidRPr="002D0969">
        <w:rPr>
          <w:lang w:val="en-CA"/>
        </w:rPr>
        <w:t> </w:t>
      </w:r>
    </w:p>
    <w:p w14:paraId="1D3D7EDB" w14:textId="77777777" w:rsidR="00A75297" w:rsidRPr="002D0969" w:rsidRDefault="00A75297" w:rsidP="00A75297">
      <w:pPr>
        <w:numPr>
          <w:ilvl w:val="0"/>
          <w:numId w:val="27"/>
        </w:numPr>
        <w:spacing w:line="240" w:lineRule="auto"/>
        <w:rPr>
          <w:lang w:val="en-CA"/>
        </w:rPr>
      </w:pPr>
      <w:r w:rsidRPr="002D0969">
        <w:t>Are students provided with the opportunity to engage socially? </w:t>
      </w:r>
      <w:r w:rsidRPr="002D0969">
        <w:rPr>
          <w:lang w:val="en-CA"/>
        </w:rPr>
        <w:t> </w:t>
      </w:r>
    </w:p>
    <w:p w14:paraId="5B386A6E" w14:textId="77777777" w:rsidR="00A75297" w:rsidRPr="002D0969" w:rsidRDefault="00A75297" w:rsidP="00A75297">
      <w:pPr>
        <w:numPr>
          <w:ilvl w:val="0"/>
          <w:numId w:val="28"/>
        </w:numPr>
        <w:spacing w:line="240" w:lineRule="auto"/>
        <w:rPr>
          <w:lang w:val="en-CA"/>
        </w:rPr>
      </w:pPr>
      <w:r w:rsidRPr="002D0969">
        <w:t xml:space="preserve">During each learning session, whether it is </w:t>
      </w:r>
      <w:r>
        <w:t>in-person</w:t>
      </w:r>
      <w:r w:rsidRPr="002D0969">
        <w:t xml:space="preserve">, </w:t>
      </w:r>
      <w:r>
        <w:t xml:space="preserve">hybrid, online </w:t>
      </w:r>
      <w:r w:rsidRPr="002D0969">
        <w:t xml:space="preserve">synchronous </w:t>
      </w:r>
      <w:r>
        <w:t>or asynchronous</w:t>
      </w:r>
      <w:r w:rsidRPr="002D0969">
        <w:t xml:space="preserve">, or </w:t>
      </w:r>
      <w:r>
        <w:t>flex</w:t>
      </w:r>
      <w:r w:rsidRPr="002D0969">
        <w:t xml:space="preserve">, </w:t>
      </w:r>
      <w:r>
        <w:t>did you provide</w:t>
      </w:r>
      <w:r w:rsidRPr="002D0969">
        <w:t xml:space="preserve"> opportunities for community building activities? </w:t>
      </w:r>
      <w:r w:rsidRPr="002D0969">
        <w:rPr>
          <w:lang w:val="en-CA"/>
        </w:rPr>
        <w:t> </w:t>
      </w:r>
    </w:p>
    <w:p w14:paraId="1E57D3C2" w14:textId="7405F06D" w:rsidR="00A75297" w:rsidRDefault="00A75297" w:rsidP="00A75297">
      <w:pPr>
        <w:numPr>
          <w:ilvl w:val="0"/>
          <w:numId w:val="29"/>
        </w:numPr>
        <w:spacing w:line="240" w:lineRule="auto"/>
        <w:rPr>
          <w:lang w:val="en-CA"/>
        </w:rPr>
      </w:pPr>
      <w:r w:rsidRPr="002D0969">
        <w:t>Are students given virtual space or encouraged to use virtual tools (for example, Microsoft Teams) for meetups outside of scheduled class time?</w:t>
      </w:r>
    </w:p>
    <w:p w14:paraId="47804DB6" w14:textId="0250E94C" w:rsidR="00A75297" w:rsidRPr="00FA0F73" w:rsidRDefault="00A75297" w:rsidP="009E07F7">
      <w:pPr>
        <w:numPr>
          <w:ilvl w:val="0"/>
          <w:numId w:val="29"/>
        </w:numPr>
        <w:spacing w:line="240" w:lineRule="auto"/>
      </w:pPr>
      <w:r w:rsidRPr="00A75297">
        <w:rPr>
          <w:lang w:val="en-CA"/>
        </w:rPr>
        <w:t>Are you helping to support students in connecting with the Seneca community as a whole?</w:t>
      </w:r>
    </w:p>
    <w:p w14:paraId="3036774A" w14:textId="77777777" w:rsidR="00FA0F73" w:rsidRDefault="00FA0F73" w:rsidP="00FA0F73">
      <w:pPr>
        <w:pStyle w:val="Heading3"/>
        <w:sectPr w:rsidR="00FA0F73" w:rsidSect="00FA0F73">
          <w:pgSz w:w="12240" w:h="15840"/>
          <w:pgMar w:top="1440" w:right="1440" w:bottom="1440" w:left="1440" w:header="720" w:footer="720" w:gutter="0"/>
          <w:cols w:space="720"/>
          <w:docGrid w:linePitch="326"/>
        </w:sectPr>
      </w:pPr>
    </w:p>
    <w:p w14:paraId="6EDD2009" w14:textId="52A90B24" w:rsidR="00FA0F73" w:rsidRDefault="00FA0F73" w:rsidP="00FA0F73">
      <w:pPr>
        <w:pStyle w:val="Heading3"/>
      </w:pPr>
      <w:r>
        <w:lastRenderedPageBreak/>
        <w:t>Rubric: Building Learning Communities</w:t>
      </w:r>
    </w:p>
    <w:p w14:paraId="30E0FDF2" w14:textId="48A31253"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Building Learning Communities Rubric"/>
        <w:tblDescription w:val="Building Learning Communities Rubric"/>
      </w:tblPr>
      <w:tblGrid>
        <w:gridCol w:w="1980"/>
        <w:gridCol w:w="2365"/>
        <w:gridCol w:w="2714"/>
        <w:gridCol w:w="3142"/>
        <w:gridCol w:w="2749"/>
      </w:tblGrid>
      <w:tr w:rsidR="00FA0F73" w14:paraId="40F1E3D9"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0" w:type="dxa"/>
          </w:tcPr>
          <w:p w14:paraId="3422E77D" w14:textId="77777777" w:rsidR="00FA0F73" w:rsidRDefault="00FA0F73" w:rsidP="0089630C">
            <w:r>
              <w:t>Criteria</w:t>
            </w:r>
          </w:p>
        </w:tc>
        <w:tc>
          <w:tcPr>
            <w:tcW w:w="2365" w:type="dxa"/>
          </w:tcPr>
          <w:p w14:paraId="3A1787BE"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0" w:type="auto"/>
          </w:tcPr>
          <w:p w14:paraId="33BF5BFE"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3142" w:type="dxa"/>
          </w:tcPr>
          <w:p w14:paraId="4F38DC31"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749" w:type="dxa"/>
          </w:tcPr>
          <w:p w14:paraId="53641120"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7DCF6544"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1ABED2E7" w14:textId="77777777" w:rsidR="00FA0F73" w:rsidRDefault="00FA0F73" w:rsidP="0089630C">
            <w:r>
              <w:t>Teaching Presence</w:t>
            </w:r>
          </w:p>
        </w:tc>
        <w:tc>
          <w:tcPr>
            <w:tcW w:w="2365" w:type="dxa"/>
          </w:tcPr>
          <w:p w14:paraId="25AD9DF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does not shape the nature of student exchange and rarely facilitates discussion.</w:t>
            </w:r>
          </w:p>
          <w:p w14:paraId="1090FEF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Issues that emerge are not resolved.</w:t>
            </w:r>
          </w:p>
        </w:tc>
        <w:tc>
          <w:tcPr>
            <w:tcW w:w="0" w:type="auto"/>
          </w:tcPr>
          <w:p w14:paraId="2592307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sometimes shapes the nature of student exchange and sometimes facilitates discussion.</w:t>
            </w:r>
          </w:p>
          <w:p w14:paraId="7459D37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Any issues that emerge are sometimes resolved.</w:t>
            </w:r>
          </w:p>
        </w:tc>
        <w:tc>
          <w:tcPr>
            <w:tcW w:w="3142" w:type="dxa"/>
          </w:tcPr>
          <w:p w14:paraId="351269B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The instructor shapes the nature of student exchange and facilitates discussion. </w:t>
            </w:r>
          </w:p>
          <w:p w14:paraId="1E6DE06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Any issues that emerge are resolved.</w:t>
            </w:r>
          </w:p>
          <w:p w14:paraId="7846AA3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 </w:t>
            </w:r>
          </w:p>
          <w:p w14:paraId="49FD78F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p>
        </w:tc>
        <w:tc>
          <w:tcPr>
            <w:tcW w:w="2749" w:type="dxa"/>
          </w:tcPr>
          <w:p w14:paraId="1C168C5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The instructor frequently shapes the nature of student exchange and facilitates engaging discussions in multiple formats. </w:t>
            </w:r>
          </w:p>
          <w:p w14:paraId="28130C6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Any issues that emerge are resolved effectively and in a timely manner.</w:t>
            </w:r>
          </w:p>
        </w:tc>
      </w:tr>
      <w:tr w:rsidR="00FA0F73" w14:paraId="0770C7CA"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186CD518" w14:textId="77777777" w:rsidR="00FA0F73" w:rsidRDefault="00FA0F73" w:rsidP="0089630C">
            <w:r>
              <w:t>Social Presence</w:t>
            </w:r>
          </w:p>
        </w:tc>
        <w:tc>
          <w:tcPr>
            <w:tcW w:w="2365" w:type="dxa"/>
          </w:tcPr>
          <w:p w14:paraId="2237C912" w14:textId="77777777" w:rsidR="00FA0F73" w:rsidRPr="00F666C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753FFC">
              <w:t>The instructor does not support students to build social connections</w:t>
            </w:r>
            <w:r>
              <w:t>; students feel disconnected.</w:t>
            </w:r>
          </w:p>
        </w:tc>
        <w:tc>
          <w:tcPr>
            <w:tcW w:w="0" w:type="auto"/>
          </w:tcPr>
          <w:p w14:paraId="512978B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753FFC">
              <w:t>The instructor sometimes supports students to build social connections</w:t>
            </w:r>
            <w:r>
              <w:t>; some interaction occurs, but students may feel isolated or disengaged.</w:t>
            </w:r>
          </w:p>
        </w:tc>
        <w:tc>
          <w:tcPr>
            <w:tcW w:w="3142" w:type="dxa"/>
          </w:tcPr>
          <w:p w14:paraId="3F09527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753FFC">
              <w:t>The instructor supports students to build social connections</w:t>
            </w:r>
            <w:r>
              <w:t>; students feel some sense of connection and community.</w:t>
            </w:r>
          </w:p>
        </w:tc>
        <w:tc>
          <w:tcPr>
            <w:tcW w:w="2749" w:type="dxa"/>
          </w:tcPr>
          <w:p w14:paraId="63AD390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753FFC">
              <w:t xml:space="preserve">The instructor </w:t>
            </w:r>
            <w:r>
              <w:t xml:space="preserve">consistently </w:t>
            </w:r>
            <w:r w:rsidRPr="00753FFC">
              <w:t xml:space="preserve">supports students to build social connections in class </w:t>
            </w:r>
            <w:r>
              <w:t xml:space="preserve">meaningfully </w:t>
            </w:r>
            <w:r w:rsidRPr="00753FFC">
              <w:t>and professionally</w:t>
            </w:r>
            <w:r>
              <w:t>; students feel connected and are engaged.</w:t>
            </w:r>
          </w:p>
        </w:tc>
      </w:tr>
      <w:tr w:rsidR="00FA0F73" w14:paraId="227C32B1"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0CAD3D7E" w14:textId="77777777" w:rsidR="00FA0F73" w:rsidRDefault="00FA0F73" w:rsidP="0089630C">
            <w:r>
              <w:t>Cognitive Presence</w:t>
            </w:r>
          </w:p>
        </w:tc>
        <w:tc>
          <w:tcPr>
            <w:tcW w:w="2365" w:type="dxa"/>
          </w:tcPr>
          <w:p w14:paraId="6D1CCB9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Information exchange is not encouraged; students are not able to connect ideas using </w:t>
            </w:r>
            <w:r>
              <w:lastRenderedPageBreak/>
              <w:t>available resources and tools.</w:t>
            </w:r>
          </w:p>
          <w:p w14:paraId="04BB17E8" w14:textId="77777777" w:rsidR="00FA0F73" w:rsidRPr="00F666C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Students are not encouraged or invited to apply new ideas in their learning.</w:t>
            </w:r>
          </w:p>
        </w:tc>
        <w:tc>
          <w:tcPr>
            <w:tcW w:w="0" w:type="auto"/>
          </w:tcPr>
          <w:p w14:paraId="1890CDA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Information exchange is somewhat encouraged; there are limited resources and tools available for students to connect ideas.</w:t>
            </w:r>
          </w:p>
          <w:p w14:paraId="062EB6F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Students are sometimes encouraged and invited to apply new ideas in their learning.</w:t>
            </w:r>
          </w:p>
        </w:tc>
        <w:tc>
          <w:tcPr>
            <w:tcW w:w="3142" w:type="dxa"/>
          </w:tcPr>
          <w:p w14:paraId="492D20A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Information exchange is encouraged; students are able to connect ideas using available resources and tools.</w:t>
            </w:r>
          </w:p>
          <w:p w14:paraId="63499B9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Students are encouraged and invited to apply new ideas in their learning.</w:t>
            </w:r>
          </w:p>
        </w:tc>
        <w:tc>
          <w:tcPr>
            <w:tcW w:w="2749" w:type="dxa"/>
          </w:tcPr>
          <w:p w14:paraId="19E337F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Information exchange is encouraged; students are able to connect ideas using the available tools and resources.</w:t>
            </w:r>
          </w:p>
          <w:p w14:paraId="3CE7C4F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lastRenderedPageBreak/>
              <w:t>Students are applying new ideas and are learning through a variety of methods and learning activities that promote their learning.</w:t>
            </w:r>
          </w:p>
        </w:tc>
      </w:tr>
      <w:tr w:rsidR="00FA0F73" w14:paraId="09F20558"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11B1668D" w14:textId="77777777" w:rsidR="00FA0F73" w:rsidRDefault="00FA0F73" w:rsidP="0089630C">
            <w:r>
              <w:lastRenderedPageBreak/>
              <w:t>Emotional Presence</w:t>
            </w:r>
          </w:p>
        </w:tc>
        <w:tc>
          <w:tcPr>
            <w:tcW w:w="2365" w:type="dxa"/>
          </w:tcPr>
          <w:p w14:paraId="5DB7F62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It is unclear whether students are given opportunities to recognize, manage and reflect on their emotional responses while engaging with learning materials, learning activities, digital tools, and collaborative tasks.</w:t>
            </w:r>
          </w:p>
          <w:p w14:paraId="756C1D12" w14:textId="77777777" w:rsidR="00FA0F73" w:rsidRPr="00F666C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It is unclear if the learning environment promotes feelings of security, well-being, and self-confidence and minimizes threats, intimidation or pressure.</w:t>
            </w:r>
          </w:p>
        </w:tc>
        <w:tc>
          <w:tcPr>
            <w:tcW w:w="0" w:type="auto"/>
          </w:tcPr>
          <w:p w14:paraId="4FA43DF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C35AFBD">
              <w:rPr>
                <w:lang w:val="en-US"/>
              </w:rPr>
              <w:t>Students are rarely given opportunities to recognize, manage and reflect on their emotional responses while engaging with learning materials, learning activities, digital tools, and collaborative tasks.</w:t>
            </w:r>
          </w:p>
          <w:p w14:paraId="6AEAF5E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learning environment rarely promotes feelings of security, well-being, and self-confidence and minimizes threats, intimidation or pressure.</w:t>
            </w:r>
          </w:p>
        </w:tc>
        <w:tc>
          <w:tcPr>
            <w:tcW w:w="3142" w:type="dxa"/>
          </w:tcPr>
          <w:p w14:paraId="52E803A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C35AFBD">
              <w:rPr>
                <w:lang w:val="en-US"/>
              </w:rPr>
              <w:t>Students are given some opportunities to recognize, manage and reflect on their emotional responses while engaging with learning materials, learning activities, digital tools, and collaborative tasks.</w:t>
            </w:r>
          </w:p>
          <w:p w14:paraId="29E0A64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learning environment occasionally promotes feelings of security, well-being, and self-confidence and minimizes threats, intimidation or pressure.</w:t>
            </w:r>
          </w:p>
        </w:tc>
        <w:tc>
          <w:tcPr>
            <w:tcW w:w="2749" w:type="dxa"/>
          </w:tcPr>
          <w:p w14:paraId="2A58141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Students are given frequent opportunities to recognize, manage and reflect on their emotional responses while engaging with learning materials, learning activities, digital tools, and collaborative tasks. Students are able to contribute in multiple ways.</w:t>
            </w:r>
          </w:p>
          <w:p w14:paraId="10077A7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learning environment regardless of modality frequently promotes feelings of security, well-being, and self-confidence and minimizes threats, intimidation or pressure.</w:t>
            </w:r>
          </w:p>
        </w:tc>
      </w:tr>
    </w:tbl>
    <w:p w14:paraId="0951EA59" w14:textId="77777777" w:rsidR="00FA0F73" w:rsidRDefault="00FA0F73" w:rsidP="00F959C4">
      <w:pPr>
        <w:pStyle w:val="Heading2"/>
        <w:sectPr w:rsidR="00FA0F73" w:rsidSect="00FA0F73">
          <w:pgSz w:w="15840" w:h="12240" w:orient="landscape"/>
          <w:pgMar w:top="1440" w:right="1440" w:bottom="1440" w:left="1440" w:header="720" w:footer="720" w:gutter="0"/>
          <w:cols w:space="720"/>
          <w:docGrid w:linePitch="326"/>
        </w:sectPr>
      </w:pPr>
      <w:bookmarkStart w:id="12" w:name="_64lrw4clp79r" w:colFirst="0" w:colLast="0"/>
      <w:bookmarkEnd w:id="12"/>
    </w:p>
    <w:p w14:paraId="368DD45E" w14:textId="5B73ECD7" w:rsidR="00F959C4" w:rsidRDefault="00FA0F73" w:rsidP="00F959C4">
      <w:pPr>
        <w:pStyle w:val="Heading2"/>
      </w:pPr>
      <w:r>
        <w:lastRenderedPageBreak/>
        <w:t>A</w:t>
      </w:r>
      <w:r w:rsidR="00F959C4">
        <w:t>ssessment Strategies</w:t>
      </w:r>
    </w:p>
    <w:p w14:paraId="7A18ED04" w14:textId="0D5778A8" w:rsidR="00F959C4" w:rsidRDefault="00F959C4" w:rsidP="2823EFFC">
      <w:pPr>
        <w:rPr>
          <w:b/>
          <w:bCs/>
          <w:lang w:val="en-US"/>
        </w:rPr>
      </w:pPr>
      <w:r w:rsidRPr="2823EFFC">
        <w:rPr>
          <w:lang w:val="en-US"/>
        </w:rPr>
        <w:t>Assessments allow us to gather information about students’ ability to demonstrate course learning outcomes</w:t>
      </w:r>
      <w:r w:rsidR="00A74EE2" w:rsidRPr="2823EFFC">
        <w:rPr>
          <w:lang w:val="en-US"/>
        </w:rPr>
        <w:t xml:space="preserve"> and promote new learning</w:t>
      </w:r>
      <w:r w:rsidRPr="2823EFFC">
        <w:rPr>
          <w:lang w:val="en-US"/>
        </w:rPr>
        <w:t xml:space="preserve">. In </w:t>
      </w:r>
      <w:r w:rsidR="00A74EE2" w:rsidRPr="2823EFFC">
        <w:rPr>
          <w:lang w:val="en-US"/>
        </w:rPr>
        <w:t xml:space="preserve">both </w:t>
      </w:r>
      <w:r w:rsidR="00D9362C" w:rsidRPr="2823EFFC">
        <w:rPr>
          <w:lang w:val="en-US"/>
        </w:rPr>
        <w:t>face-to-face</w:t>
      </w:r>
      <w:r w:rsidRPr="2823EFFC">
        <w:rPr>
          <w:lang w:val="en-US"/>
        </w:rPr>
        <w:t xml:space="preserve"> and online environments, thoughtful design</w:t>
      </w:r>
      <w:r w:rsidR="00FF20C1" w:rsidRPr="2823EFFC">
        <w:rPr>
          <w:lang w:val="en-US"/>
        </w:rPr>
        <w:t xml:space="preserve"> of </w:t>
      </w:r>
      <w:r w:rsidR="0022622D" w:rsidRPr="2823EFFC">
        <w:rPr>
          <w:lang w:val="en-US"/>
        </w:rPr>
        <w:t xml:space="preserve">diagnostic, </w:t>
      </w:r>
      <w:r w:rsidR="00FF20C1" w:rsidRPr="2823EFFC">
        <w:rPr>
          <w:lang w:val="en-US"/>
        </w:rPr>
        <w:t>formative and summative</w:t>
      </w:r>
      <w:r w:rsidRPr="2823EFFC">
        <w:rPr>
          <w:lang w:val="en-US"/>
        </w:rPr>
        <w:t xml:space="preserve"> </w:t>
      </w:r>
      <w:r w:rsidR="00FF20C1" w:rsidRPr="2823EFFC">
        <w:rPr>
          <w:lang w:val="en-US"/>
        </w:rPr>
        <w:t xml:space="preserve">assessments </w:t>
      </w:r>
      <w:r w:rsidRPr="2823EFFC">
        <w:rPr>
          <w:lang w:val="en-US"/>
        </w:rPr>
        <w:t xml:space="preserve">is </w:t>
      </w:r>
      <w:r w:rsidR="00A74EE2" w:rsidRPr="2823EFFC">
        <w:rPr>
          <w:lang w:val="en-US"/>
        </w:rPr>
        <w:t xml:space="preserve">essential for </w:t>
      </w:r>
      <w:r w:rsidRPr="2823EFFC">
        <w:rPr>
          <w:lang w:val="en-US"/>
        </w:rPr>
        <w:t>meaningful measurement of student performance</w:t>
      </w:r>
      <w:r w:rsidR="00FF20C1" w:rsidRPr="2823EFFC">
        <w:rPr>
          <w:lang w:val="en-US"/>
        </w:rPr>
        <w:t xml:space="preserve">. </w:t>
      </w:r>
      <w:r w:rsidR="00D9362C" w:rsidRPr="2823EFFC">
        <w:rPr>
          <w:lang w:val="en-US"/>
        </w:rPr>
        <w:t xml:space="preserve">It is important to incorporate graded evaluations </w:t>
      </w:r>
      <w:r w:rsidR="00FF20C1" w:rsidRPr="2823EFFC">
        <w:rPr>
          <w:lang w:val="en-US"/>
        </w:rPr>
        <w:t xml:space="preserve">“of” </w:t>
      </w:r>
      <w:r w:rsidR="00D9362C" w:rsidRPr="2823EFFC">
        <w:rPr>
          <w:lang w:val="en-US"/>
        </w:rPr>
        <w:t xml:space="preserve">student </w:t>
      </w:r>
      <w:r w:rsidR="00FF20C1" w:rsidRPr="2823EFFC">
        <w:rPr>
          <w:lang w:val="en-US"/>
        </w:rPr>
        <w:t xml:space="preserve">learning, </w:t>
      </w:r>
      <w:r w:rsidR="00D9362C" w:rsidRPr="2823EFFC">
        <w:rPr>
          <w:lang w:val="en-US"/>
        </w:rPr>
        <w:t xml:space="preserve">ungraded formative assessments “for” learning to guide improvement and provide feedback, and ungraded assessments </w:t>
      </w:r>
      <w:r w:rsidR="0078153D" w:rsidRPr="2823EFFC">
        <w:rPr>
          <w:lang w:val="en-US"/>
        </w:rPr>
        <w:t xml:space="preserve">that </w:t>
      </w:r>
      <w:r w:rsidR="00D9362C" w:rsidRPr="2823EFFC">
        <w:rPr>
          <w:lang w:val="en-US"/>
        </w:rPr>
        <w:t xml:space="preserve">allow students to reflect on their own progress “as” they learn. </w:t>
      </w:r>
      <w:r w:rsidR="0078153D" w:rsidRPr="2823EFFC">
        <w:rPr>
          <w:lang w:val="en-US"/>
        </w:rPr>
        <w:t xml:space="preserve">Additionally, incorporating authentic assessments helps </w:t>
      </w:r>
      <w:r w:rsidR="00196FC6" w:rsidRPr="2823EFFC">
        <w:rPr>
          <w:lang w:val="en-US"/>
        </w:rPr>
        <w:t xml:space="preserve">to </w:t>
      </w:r>
      <w:r w:rsidR="0078153D" w:rsidRPr="2823EFFC">
        <w:rPr>
          <w:lang w:val="en-US"/>
        </w:rPr>
        <w:t>promote a culture of academic integrit</w:t>
      </w:r>
      <w:r w:rsidR="00196FC6" w:rsidRPr="2823EFFC">
        <w:rPr>
          <w:lang w:val="en-US"/>
        </w:rPr>
        <w:t>y</w:t>
      </w:r>
      <w:r w:rsidR="0078153D" w:rsidRPr="2823EFFC">
        <w:rPr>
          <w:lang w:val="en-US"/>
        </w:rPr>
        <w:t xml:space="preserve">. </w:t>
      </w:r>
      <w:r w:rsidR="00A74EE2" w:rsidRPr="2823EFFC">
        <w:rPr>
          <w:lang w:val="en-US"/>
        </w:rPr>
        <w:t xml:space="preserve">Regardless of the </w:t>
      </w:r>
      <w:r w:rsidR="00D9362C" w:rsidRPr="2823EFFC">
        <w:rPr>
          <w:lang w:val="en-US"/>
        </w:rPr>
        <w:t xml:space="preserve">assessment </w:t>
      </w:r>
      <w:r w:rsidR="00A74EE2" w:rsidRPr="2823EFFC">
        <w:rPr>
          <w:lang w:val="en-US"/>
        </w:rPr>
        <w:t xml:space="preserve">modality, </w:t>
      </w:r>
      <w:r w:rsidR="00D9362C" w:rsidRPr="2823EFFC">
        <w:rPr>
          <w:lang w:val="en-US"/>
        </w:rPr>
        <w:t xml:space="preserve">all assessments </w:t>
      </w:r>
      <w:r w:rsidRPr="2823EFFC">
        <w:rPr>
          <w:lang w:val="en-US"/>
        </w:rPr>
        <w:t xml:space="preserve">should </w:t>
      </w:r>
      <w:r w:rsidR="00D9362C" w:rsidRPr="2823EFFC">
        <w:rPr>
          <w:lang w:val="en-US"/>
        </w:rPr>
        <w:t xml:space="preserve">adhere to the guidelines </w:t>
      </w:r>
      <w:r w:rsidRPr="2823EFFC">
        <w:rPr>
          <w:lang w:val="en-US"/>
        </w:rPr>
        <w:t xml:space="preserve">outlined in the </w:t>
      </w:r>
      <w:r w:rsidR="0067017A" w:rsidRPr="2823EFFC">
        <w:rPr>
          <w:lang w:val="en-US"/>
        </w:rPr>
        <w:t xml:space="preserve">Seneca </w:t>
      </w:r>
      <w:hyperlink r:id="rId28">
        <w:r w:rsidRPr="2823EFFC">
          <w:rPr>
            <w:color w:val="1155CC"/>
            <w:u w:val="single"/>
            <w:lang w:val="en-US"/>
          </w:rPr>
          <w:t>Student Assessment Policy</w:t>
        </w:r>
      </w:hyperlink>
      <w:r w:rsidR="00D9362C" w:rsidRPr="2823EFFC">
        <w:rPr>
          <w:lang w:val="en-US"/>
        </w:rPr>
        <w:t xml:space="preserve"> </w:t>
      </w:r>
      <w:r w:rsidR="00196FC6" w:rsidRPr="2823EFFC">
        <w:rPr>
          <w:lang w:val="en-US"/>
        </w:rPr>
        <w:t xml:space="preserve">and take into account both the </w:t>
      </w:r>
      <w:hyperlink r:id="rId29">
        <w:r w:rsidR="00D9362C" w:rsidRPr="2823EFFC">
          <w:rPr>
            <w:rStyle w:val="Hyperlink"/>
            <w:lang w:val="en-US"/>
          </w:rPr>
          <w:t>Academic Integrity Policy</w:t>
        </w:r>
      </w:hyperlink>
      <w:r w:rsidR="00196FC6" w:rsidRPr="2823EFFC">
        <w:rPr>
          <w:lang w:val="en-US"/>
        </w:rPr>
        <w:t xml:space="preserve"> and </w:t>
      </w:r>
      <w:hyperlink r:id="rId30">
        <w:r w:rsidR="00196FC6" w:rsidRPr="2823EFFC">
          <w:rPr>
            <w:rStyle w:val="Hyperlink"/>
            <w:lang w:val="en-US"/>
          </w:rPr>
          <w:t>Generative Artificial Intelligence (GenAI) Policy</w:t>
        </w:r>
      </w:hyperlink>
      <w:r w:rsidRPr="2823EFFC">
        <w:rPr>
          <w:lang w:val="en-US"/>
        </w:rPr>
        <w:t>.</w:t>
      </w:r>
      <w:r w:rsidR="00A74EE2" w:rsidRPr="2823EFFC">
        <w:rPr>
          <w:lang w:val="en-US"/>
        </w:rPr>
        <w:t xml:space="preserve"> </w:t>
      </w:r>
    </w:p>
    <w:p w14:paraId="2949AE9C" w14:textId="77777777" w:rsidR="00F959C4" w:rsidRDefault="00F959C4" w:rsidP="00F959C4">
      <w:pPr>
        <w:pStyle w:val="Heading3"/>
        <w:ind w:left="708"/>
      </w:pPr>
      <w:bookmarkStart w:id="13" w:name="_6fdiurqcoagz" w:colFirst="0" w:colLast="0"/>
      <w:bookmarkEnd w:id="13"/>
      <w:r>
        <w:t>Guiding Questions</w:t>
      </w:r>
    </w:p>
    <w:p w14:paraId="0ABC6FC4" w14:textId="498A4F7A" w:rsidR="00F959C4" w:rsidRDefault="00F959C4" w:rsidP="00F959C4">
      <w:pPr>
        <w:numPr>
          <w:ilvl w:val="0"/>
          <w:numId w:val="4"/>
        </w:numPr>
      </w:pPr>
      <w:r w:rsidRPr="2823EFFC">
        <w:rPr>
          <w:lang w:val="en-US"/>
        </w:rPr>
        <w:t xml:space="preserve">Do the assessments measure the intended learning goals? </w:t>
      </w:r>
      <w:r w:rsidR="004C283E" w:rsidRPr="2823EFFC">
        <w:rPr>
          <w:lang w:val="en-US"/>
        </w:rPr>
        <w:t xml:space="preserve">Are the </w:t>
      </w:r>
      <w:r w:rsidRPr="2823EFFC">
        <w:rPr>
          <w:lang w:val="en-US"/>
        </w:rPr>
        <w:t xml:space="preserve">assessments clearly linked to the appropriate learning outcomes and communicated to students? Do the assessment methods </w:t>
      </w:r>
      <w:r w:rsidR="004C283E" w:rsidRPr="2823EFFC">
        <w:rPr>
          <w:lang w:val="en-US"/>
        </w:rPr>
        <w:t xml:space="preserve">provide students with the opportunity to demonstrate </w:t>
      </w:r>
      <w:r w:rsidRPr="2823EFFC">
        <w:rPr>
          <w:lang w:val="en-US"/>
        </w:rPr>
        <w:t xml:space="preserve">achievement of the learning outcomes at the </w:t>
      </w:r>
      <w:r w:rsidR="004C283E" w:rsidRPr="2823EFFC">
        <w:rPr>
          <w:lang w:val="en-US"/>
        </w:rPr>
        <w:t xml:space="preserve">required </w:t>
      </w:r>
      <w:r w:rsidRPr="2823EFFC">
        <w:rPr>
          <w:lang w:val="en-US"/>
        </w:rPr>
        <w:t xml:space="preserve">level of learning? </w:t>
      </w:r>
    </w:p>
    <w:p w14:paraId="14D677D3" w14:textId="3EE64722" w:rsidR="00F959C4" w:rsidRDefault="00F959C4" w:rsidP="00F959C4">
      <w:pPr>
        <w:numPr>
          <w:ilvl w:val="0"/>
          <w:numId w:val="4"/>
        </w:numPr>
      </w:pPr>
      <w:r>
        <w:t xml:space="preserve">Do you regularly check student understanding of lesson topics through diagnostic and formative </w:t>
      </w:r>
      <w:r w:rsidR="0067017A">
        <w:t xml:space="preserve">(low stakes ungraded) </w:t>
      </w:r>
      <w:r>
        <w:t xml:space="preserve">assessments? Are these assessments woven </w:t>
      </w:r>
      <w:r w:rsidR="0067017A">
        <w:t>throughout the entire lesson structure</w:t>
      </w:r>
      <w:r>
        <w:t>?</w:t>
      </w:r>
    </w:p>
    <w:p w14:paraId="75B0566C" w14:textId="1D29A3BC" w:rsidR="0067017A" w:rsidRDefault="00B91FA5" w:rsidP="0067017A">
      <w:pPr>
        <w:numPr>
          <w:ilvl w:val="0"/>
          <w:numId w:val="4"/>
        </w:numPr>
      </w:pPr>
      <w:r>
        <w:t xml:space="preserve">Do your assessments support diverse </w:t>
      </w:r>
      <w:r w:rsidRPr="00B91FA5">
        <w:t>learner identities, interests, goals and learning preferences</w:t>
      </w:r>
      <w:r>
        <w:t xml:space="preserve"> in their design</w:t>
      </w:r>
      <w:r w:rsidR="0067017A">
        <w:t xml:space="preserve"> </w:t>
      </w:r>
      <w:r>
        <w:t xml:space="preserve">to </w:t>
      </w:r>
      <w:r w:rsidR="0067017A">
        <w:t>support culturally responsive authentic assessment of knowledge and skills?</w:t>
      </w:r>
    </w:p>
    <w:p w14:paraId="02BFA436" w14:textId="3E5283A5" w:rsidR="00F959C4" w:rsidRDefault="00F959C4" w:rsidP="00F959C4">
      <w:pPr>
        <w:numPr>
          <w:ilvl w:val="0"/>
          <w:numId w:val="4"/>
        </w:numPr>
      </w:pPr>
      <w:r w:rsidRPr="2823EFFC">
        <w:rPr>
          <w:lang w:val="en-US"/>
        </w:rPr>
        <w:t>Do you provide timely and meaningful feedback to students</w:t>
      </w:r>
      <w:r w:rsidR="0067017A" w:rsidRPr="2823EFFC">
        <w:rPr>
          <w:lang w:val="en-US"/>
        </w:rPr>
        <w:t xml:space="preserve"> according to the Seneca </w:t>
      </w:r>
      <w:hyperlink r:id="rId31">
        <w:r w:rsidR="0067017A" w:rsidRPr="2823EFFC">
          <w:rPr>
            <w:color w:val="1155CC"/>
            <w:u w:val="single"/>
            <w:lang w:val="en-US"/>
          </w:rPr>
          <w:t>Student Assessment Policy</w:t>
        </w:r>
      </w:hyperlink>
      <w:r w:rsidR="0067017A" w:rsidRPr="2823EFFC">
        <w:rPr>
          <w:lang w:val="en-US"/>
        </w:rPr>
        <w:t xml:space="preserve"> so that students are aware of their </w:t>
      </w:r>
      <w:r w:rsidRPr="2823EFFC">
        <w:rPr>
          <w:lang w:val="en-US"/>
        </w:rPr>
        <w:t xml:space="preserve">progress towards meeting learning </w:t>
      </w:r>
      <w:r w:rsidR="004C283E" w:rsidRPr="2823EFFC">
        <w:rPr>
          <w:lang w:val="en-US"/>
        </w:rPr>
        <w:t>goals</w:t>
      </w:r>
      <w:r w:rsidRPr="2823EFFC">
        <w:rPr>
          <w:lang w:val="en-US"/>
        </w:rPr>
        <w:t>?</w:t>
      </w:r>
    </w:p>
    <w:p w14:paraId="0D0B54D5" w14:textId="3B6F7296" w:rsidR="00F959C4" w:rsidRPr="00FA0F73" w:rsidRDefault="00F959C4" w:rsidP="00F959C4">
      <w:pPr>
        <w:numPr>
          <w:ilvl w:val="0"/>
          <w:numId w:val="4"/>
        </w:numPr>
        <w:spacing w:after="0"/>
      </w:pPr>
      <w:r w:rsidRPr="516FACA2">
        <w:rPr>
          <w:lang w:val="en-US"/>
        </w:rPr>
        <w:t xml:space="preserve">Do you emphasize the importance of academic integrity with students and </w:t>
      </w:r>
      <w:r w:rsidR="00B91FA5" w:rsidRPr="516FACA2">
        <w:rPr>
          <w:lang w:val="en-US"/>
        </w:rPr>
        <w:t xml:space="preserve">foster </w:t>
      </w:r>
      <w:r w:rsidRPr="516FACA2">
        <w:rPr>
          <w:lang w:val="en-US"/>
        </w:rPr>
        <w:t xml:space="preserve">a culture of academic integrity in your course? Are you aware of the limitations of technology </w:t>
      </w:r>
      <w:r w:rsidR="00223661" w:rsidRPr="516FACA2">
        <w:rPr>
          <w:lang w:val="en-US"/>
        </w:rPr>
        <w:t xml:space="preserve">in ensuring </w:t>
      </w:r>
      <w:r w:rsidRPr="516FACA2">
        <w:rPr>
          <w:lang w:val="en-US"/>
        </w:rPr>
        <w:t xml:space="preserve">academic integrity? Do you include links to academic integrity resources, such as the </w:t>
      </w:r>
      <w:hyperlink r:id="rId32">
        <w:r w:rsidRPr="516FACA2">
          <w:rPr>
            <w:color w:val="1155CC"/>
            <w:u w:val="single"/>
            <w:lang w:val="en-US"/>
          </w:rPr>
          <w:t>academic integrity website</w:t>
        </w:r>
      </w:hyperlink>
      <w:r w:rsidRPr="516FACA2">
        <w:rPr>
          <w:lang w:val="en-US"/>
        </w:rPr>
        <w:t>, online modules,</w:t>
      </w:r>
      <w:r w:rsidR="00196FC6" w:rsidRPr="516FACA2">
        <w:rPr>
          <w:lang w:val="en-US"/>
        </w:rPr>
        <w:t xml:space="preserve"> </w:t>
      </w:r>
      <w:r w:rsidR="00223661" w:rsidRPr="516FACA2">
        <w:rPr>
          <w:lang w:val="en-US"/>
        </w:rPr>
        <w:t xml:space="preserve">Seneca’s </w:t>
      </w:r>
      <w:hyperlink r:id="rId33">
        <w:r w:rsidRPr="516FACA2">
          <w:rPr>
            <w:color w:val="1155CC"/>
            <w:u w:val="single"/>
            <w:lang w:val="en-US"/>
          </w:rPr>
          <w:t>Academic Integrity Policy</w:t>
        </w:r>
      </w:hyperlink>
      <w:r w:rsidR="00196FC6" w:rsidRPr="516FACA2">
        <w:rPr>
          <w:lang w:val="en-US"/>
        </w:rPr>
        <w:t xml:space="preserve">, and </w:t>
      </w:r>
      <w:hyperlink r:id="rId34">
        <w:r w:rsidR="00196FC6" w:rsidRPr="516FACA2">
          <w:rPr>
            <w:rStyle w:val="Hyperlink"/>
            <w:lang w:val="en-US"/>
          </w:rPr>
          <w:t>Generative Artificial Intelligence (GenAI) Policy</w:t>
        </w:r>
      </w:hyperlink>
      <w:r w:rsidRPr="516FACA2">
        <w:rPr>
          <w:lang w:val="en-US"/>
        </w:rPr>
        <w:t>?</w:t>
      </w:r>
    </w:p>
    <w:p w14:paraId="584BB55D" w14:textId="77777777" w:rsidR="00FA0F73" w:rsidRDefault="00FA0F73" w:rsidP="00FA0F73">
      <w:pPr>
        <w:pStyle w:val="Heading3"/>
        <w:sectPr w:rsidR="00FA0F73" w:rsidSect="00FA0F73">
          <w:pgSz w:w="12240" w:h="15840"/>
          <w:pgMar w:top="1440" w:right="1440" w:bottom="1440" w:left="1440" w:header="720" w:footer="720" w:gutter="0"/>
          <w:cols w:space="720"/>
          <w:docGrid w:linePitch="326"/>
        </w:sectPr>
      </w:pPr>
    </w:p>
    <w:p w14:paraId="1951B4C9" w14:textId="55226B37" w:rsidR="00FA0F73" w:rsidRDefault="00FA0F73" w:rsidP="00FA0F73">
      <w:pPr>
        <w:pStyle w:val="Heading3"/>
      </w:pPr>
      <w:r>
        <w:lastRenderedPageBreak/>
        <w:t>Rubric: Assessment Strategies</w:t>
      </w:r>
    </w:p>
    <w:p w14:paraId="0C86203A" w14:textId="58BBC2E9"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Assessment Strategies rubric"/>
        <w:tblDescription w:val="Assessment Strategies rubric"/>
      </w:tblPr>
      <w:tblGrid>
        <w:gridCol w:w="1980"/>
        <w:gridCol w:w="2365"/>
        <w:gridCol w:w="2738"/>
        <w:gridCol w:w="3076"/>
        <w:gridCol w:w="2791"/>
      </w:tblGrid>
      <w:tr w:rsidR="00FA0F73" w14:paraId="4DF3EDD7"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0" w:type="dxa"/>
          </w:tcPr>
          <w:p w14:paraId="6E9141A8" w14:textId="77777777" w:rsidR="00FA0F73" w:rsidRDefault="00FA0F73" w:rsidP="0089630C">
            <w:r>
              <w:t>Criteria</w:t>
            </w:r>
          </w:p>
        </w:tc>
        <w:tc>
          <w:tcPr>
            <w:tcW w:w="2365" w:type="dxa"/>
          </w:tcPr>
          <w:p w14:paraId="5590C48A"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2738" w:type="dxa"/>
          </w:tcPr>
          <w:p w14:paraId="2DD0BB60"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3076" w:type="dxa"/>
          </w:tcPr>
          <w:p w14:paraId="3BB1122A"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0" w:type="auto"/>
          </w:tcPr>
          <w:p w14:paraId="1312A941"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4FB4B89C"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21F83908" w14:textId="77777777" w:rsidR="00FA0F73" w:rsidRDefault="00FA0F73" w:rsidP="0089630C">
            <w:r>
              <w:t>Assessment Design</w:t>
            </w:r>
          </w:p>
        </w:tc>
        <w:tc>
          <w:tcPr>
            <w:tcW w:w="2365" w:type="dxa"/>
          </w:tcPr>
          <w:p w14:paraId="4AB0BF4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Assessments do not align with or measure achievement of learning outcomes. Evaluation criteria are vague and poorly communicated to students. Assessment technologies are not accessible, not equitable, or not appropriate for the demonstration of learning outcomes.</w:t>
            </w:r>
          </w:p>
        </w:tc>
        <w:tc>
          <w:tcPr>
            <w:tcW w:w="2738" w:type="dxa"/>
          </w:tcPr>
          <w:p w14:paraId="79A6B25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Assessments somewhat align with and measure achievement of learning outcomes. Evaluation criteria are listed, and students have some awareness of the criteria. Assessment technologies are accessible or equitable for most students and adequate for the demonstration of learning outcomes. The instructor has posted little or vague information about course objectives. Details about virtual office hours are not clearly stated, and the parameters for student/instructor communication are not clearly defined.</w:t>
            </w:r>
          </w:p>
        </w:tc>
        <w:tc>
          <w:tcPr>
            <w:tcW w:w="3076" w:type="dxa"/>
          </w:tcPr>
          <w:p w14:paraId="0B14087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Assessments align with and measure achievement of learning outcomes. Evaluation criteria are clearly described and communicated to students. Assessment technologies are accessible, equitable, and highly appropriate for the demonstration of learning outcomes.  </w:t>
            </w:r>
          </w:p>
          <w:p w14:paraId="1A94E5A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p>
        </w:tc>
        <w:tc>
          <w:tcPr>
            <w:tcW w:w="0" w:type="auto"/>
          </w:tcPr>
          <w:p w14:paraId="5D3A917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Assessments align with and measure achievement of learning outcomes. Evaluation criteria are clearly described and communicated to students.</w:t>
            </w:r>
          </w:p>
          <w:p w14:paraId="2AEAF6E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Assessment technologies are accessible, equitable, and highly appropriate for the demonstration of learning outcomes. </w:t>
            </w:r>
          </w:p>
          <w:p w14:paraId="130F5EC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Examples have been added, and alterative formats are evident.</w:t>
            </w:r>
          </w:p>
        </w:tc>
      </w:tr>
      <w:tr w:rsidR="00FA0F73" w14:paraId="4CE2AFA9"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631B2637" w14:textId="77777777" w:rsidR="00FA0F73" w:rsidRDefault="00FA0F73" w:rsidP="0089630C">
            <w:r>
              <w:lastRenderedPageBreak/>
              <w:t>Assessment types</w:t>
            </w:r>
          </w:p>
        </w:tc>
        <w:tc>
          <w:tcPr>
            <w:tcW w:w="2365" w:type="dxa"/>
          </w:tcPr>
          <w:p w14:paraId="2395FB40"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Only one summative assessment method is used. The course does not contain diagnostic and formative assessments to check for understanding. Students are not provided with assessment options.</w:t>
            </w:r>
          </w:p>
        </w:tc>
        <w:tc>
          <w:tcPr>
            <w:tcW w:w="2738" w:type="dxa"/>
          </w:tcPr>
          <w:p w14:paraId="4BD495F9"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More than one summative assessment method is used. The course contains some diagnostic and formative assessments to check for understanding. Students have limited assessment options to demonstrate their learning.</w:t>
            </w:r>
          </w:p>
        </w:tc>
        <w:tc>
          <w:tcPr>
            <w:tcW w:w="3076" w:type="dxa"/>
          </w:tcPr>
          <w:p w14:paraId="358A557D"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 variety of summative assessment methods are used. Each lesson contains diagnostic and formative assessments to check for understanding. Students are provided with some assessment options to best demonstrate their learning.</w:t>
            </w:r>
          </w:p>
        </w:tc>
        <w:tc>
          <w:tcPr>
            <w:tcW w:w="0" w:type="auto"/>
          </w:tcPr>
          <w:p w14:paraId="16FE62B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 variety of summative assessment methods are used. Each lesson contains diagnostic and formative assessments to check for understanding. Students are provided with multiple assessment options to best demonstrate their learning.</w:t>
            </w:r>
          </w:p>
          <w:p w14:paraId="381D08AD"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Examples are included.</w:t>
            </w:r>
          </w:p>
        </w:tc>
      </w:tr>
      <w:tr w:rsidR="00FA0F73" w14:paraId="7788EA0B"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2F79C5EE" w14:textId="77777777" w:rsidR="00FA0F73" w:rsidRDefault="00FA0F73" w:rsidP="0089630C">
            <w:r>
              <w:t>Feedback Strategy</w:t>
            </w:r>
          </w:p>
        </w:tc>
        <w:tc>
          <w:tcPr>
            <w:tcW w:w="2365" w:type="dxa"/>
          </w:tcPr>
          <w:p w14:paraId="6DAB05A3"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6411C">
              <w:t>Students are not provided with the grading scheme or rubric before or after the assessment. Students have limited awareness of their progress in the course and receive little feedback.</w:t>
            </w:r>
          </w:p>
        </w:tc>
        <w:tc>
          <w:tcPr>
            <w:tcW w:w="2738" w:type="dxa"/>
          </w:tcPr>
          <w:p w14:paraId="550437AC"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Students are provided with the grading scheme or rubric following the assessment. Students are somewhat aware of their progress in the course and receive delayed feedback.</w:t>
            </w:r>
          </w:p>
        </w:tc>
        <w:tc>
          <w:tcPr>
            <w:tcW w:w="3076" w:type="dxa"/>
          </w:tcPr>
          <w:p w14:paraId="1DD8AC42" w14:textId="77777777" w:rsidR="00FA0F73" w:rsidRPr="0059167D"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Students are provided with the grading scheme or rubric in advance of and following the assessment. Students are aware of their progress in the course and receive timely feedback.</w:t>
            </w:r>
          </w:p>
        </w:tc>
        <w:tc>
          <w:tcPr>
            <w:tcW w:w="0" w:type="auto"/>
          </w:tcPr>
          <w:p w14:paraId="1C55339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Students are provided with the grading scheme or rubric in advance of and following the assessment. Students are aware of their progress in the course and receive timely feedback.</w:t>
            </w:r>
          </w:p>
          <w:p w14:paraId="0BA9435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Feedback is offered in more than one way (e.g. a marked rubric and voiced comments)</w:t>
            </w:r>
          </w:p>
        </w:tc>
      </w:tr>
      <w:tr w:rsidR="00FA0F73" w14:paraId="3197CF04"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5A87A3DA" w14:textId="77777777" w:rsidR="00FA0F73" w:rsidRDefault="00FA0F73" w:rsidP="0089630C">
            <w:r>
              <w:lastRenderedPageBreak/>
              <w:t>Assessing with Academic Integrity</w:t>
            </w:r>
          </w:p>
        </w:tc>
        <w:tc>
          <w:tcPr>
            <w:tcW w:w="2365" w:type="dxa"/>
          </w:tcPr>
          <w:p w14:paraId="20A5C5C7" w14:textId="77777777" w:rsidR="00FA0F73" w:rsidRPr="00F641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6411C">
              <w:t>Academic integrity strategies are not incorporated into assessment design. Authentic or alternative assessment methods are not used. Academic integrity resources and tools (SafeAssign, Academic Integrity Policy, Academic Integrity modules) are not available in the course.</w:t>
            </w:r>
          </w:p>
        </w:tc>
        <w:tc>
          <w:tcPr>
            <w:tcW w:w="2738" w:type="dxa"/>
          </w:tcPr>
          <w:p w14:paraId="12A12622" w14:textId="77777777" w:rsidR="00FA0F73" w:rsidRPr="00F641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837851">
              <w:t>Academic integrity strategies are occasionally incorporated into assessment design. Authentic or alternative assessment methods are rarely used. Academic integrity resources and tools (SafeAssign, Academic Integrity Policy, Academic Integrity modules) are minimally available and not promoted in the course.</w:t>
            </w:r>
          </w:p>
        </w:tc>
        <w:tc>
          <w:tcPr>
            <w:tcW w:w="3076" w:type="dxa"/>
          </w:tcPr>
          <w:p w14:paraId="4B409ABA" w14:textId="77777777" w:rsidR="00FA0F73" w:rsidRPr="00F641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837851">
              <w:t>Academic integrity strategies are usually incorporated into assessment design. Authentic or alternative assessment methods are usually used. Academic integrity resources and tools (SafeAssign, Academic Integrity Policy, Academic Integrity modules) are available and promoted in the course.</w:t>
            </w:r>
          </w:p>
        </w:tc>
        <w:tc>
          <w:tcPr>
            <w:tcW w:w="0" w:type="auto"/>
          </w:tcPr>
          <w:p w14:paraId="087CAA2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837851">
              <w:t>Academic integrity strategies are consistently incorporated into assessment design. Authentic or alternative assessment methods are widely used. Academic integrity resources and tools (SafeAssign, Academic Integrity Policy, Academic Integrity modules) are available and actively promoted in the course.</w:t>
            </w:r>
          </w:p>
        </w:tc>
      </w:tr>
    </w:tbl>
    <w:p w14:paraId="32C1D709" w14:textId="77777777" w:rsidR="00FA0F73" w:rsidRDefault="00FA0F73" w:rsidP="00AC73B0">
      <w:pPr>
        <w:pStyle w:val="Heading2"/>
        <w:sectPr w:rsidR="00FA0F73" w:rsidSect="00FA0F73">
          <w:pgSz w:w="15840" w:h="12240" w:orient="landscape"/>
          <w:pgMar w:top="1440" w:right="1440" w:bottom="1440" w:left="1440" w:header="720" w:footer="720" w:gutter="0"/>
          <w:cols w:space="720"/>
          <w:docGrid w:linePitch="326"/>
        </w:sectPr>
      </w:pPr>
      <w:bookmarkStart w:id="14" w:name="_9x2qlif1qhx" w:colFirst="0" w:colLast="0"/>
      <w:bookmarkEnd w:id="14"/>
    </w:p>
    <w:p w14:paraId="36B8FBBC" w14:textId="1FAE344D" w:rsidR="00AC73B0" w:rsidRDefault="00AC73B0" w:rsidP="00AC73B0">
      <w:pPr>
        <w:pStyle w:val="Heading2"/>
      </w:pPr>
      <w:r>
        <w:lastRenderedPageBreak/>
        <w:t>Engagement and Communication</w:t>
      </w:r>
    </w:p>
    <w:p w14:paraId="719E1CEE" w14:textId="489298FF" w:rsidR="00AC73B0" w:rsidRDefault="00FA74F8" w:rsidP="00AC73B0">
      <w:r w:rsidRPr="2823EFFC">
        <w:rPr>
          <w:lang w:val="en-US"/>
        </w:rPr>
        <w:t xml:space="preserve">Engagement is a </w:t>
      </w:r>
      <w:r w:rsidR="00C27E82" w:rsidRPr="2823EFFC">
        <w:rPr>
          <w:lang w:val="en-US"/>
        </w:rPr>
        <w:t xml:space="preserve">key </w:t>
      </w:r>
      <w:r w:rsidRPr="2823EFFC">
        <w:rPr>
          <w:lang w:val="en-US"/>
        </w:rPr>
        <w:t xml:space="preserve">factor </w:t>
      </w:r>
      <w:r w:rsidR="00C27E82" w:rsidRPr="2823EFFC">
        <w:rPr>
          <w:lang w:val="en-US"/>
        </w:rPr>
        <w:t xml:space="preserve">in </w:t>
      </w:r>
      <w:r w:rsidRPr="2823EFFC">
        <w:rPr>
          <w:lang w:val="en-US"/>
        </w:rPr>
        <w:t>overall student success</w:t>
      </w:r>
      <w:r w:rsidR="00C27E82" w:rsidRPr="2823EFFC">
        <w:rPr>
          <w:lang w:val="en-US"/>
        </w:rPr>
        <w:t>,</w:t>
      </w:r>
      <w:r w:rsidRPr="2823EFFC">
        <w:rPr>
          <w:lang w:val="en-US"/>
        </w:rPr>
        <w:t xml:space="preserve"> regardless of the </w:t>
      </w:r>
      <w:r w:rsidR="00C27E82" w:rsidRPr="2823EFFC">
        <w:rPr>
          <w:lang w:val="en-US"/>
        </w:rPr>
        <w:t xml:space="preserve">learning </w:t>
      </w:r>
      <w:r w:rsidRPr="2823EFFC">
        <w:rPr>
          <w:lang w:val="en-US"/>
        </w:rPr>
        <w:t xml:space="preserve">modality. </w:t>
      </w:r>
      <w:r w:rsidR="00AC73B0" w:rsidRPr="2823EFFC">
        <w:rPr>
          <w:lang w:val="en-US"/>
        </w:rPr>
        <w:t xml:space="preserve">Students who are actively engaged in the course </w:t>
      </w:r>
      <w:r w:rsidR="00C27E82" w:rsidRPr="2823EFFC">
        <w:rPr>
          <w:lang w:val="en-US"/>
        </w:rPr>
        <w:t xml:space="preserve">stay </w:t>
      </w:r>
      <w:r w:rsidR="00AC73B0" w:rsidRPr="2823EFFC">
        <w:rPr>
          <w:lang w:val="en-US"/>
        </w:rPr>
        <w:t xml:space="preserve">motivated for longer. </w:t>
      </w:r>
      <w:r w:rsidRPr="2823EFFC">
        <w:rPr>
          <w:lang w:val="en-US"/>
        </w:rPr>
        <w:t xml:space="preserve">In any learning environment, </w:t>
      </w:r>
      <w:r w:rsidR="00C27E82" w:rsidRPr="2823EFFC">
        <w:rPr>
          <w:lang w:val="en-US"/>
        </w:rPr>
        <w:t xml:space="preserve">thoughtful </w:t>
      </w:r>
      <w:r w:rsidRPr="2823EFFC">
        <w:rPr>
          <w:lang w:val="en-US"/>
        </w:rPr>
        <w:t xml:space="preserve">consideration </w:t>
      </w:r>
      <w:r w:rsidR="00C27E82" w:rsidRPr="2823EFFC">
        <w:rPr>
          <w:lang w:val="en-US"/>
        </w:rPr>
        <w:t xml:space="preserve">should be given to </w:t>
      </w:r>
      <w:r w:rsidRPr="2823EFFC">
        <w:rPr>
          <w:lang w:val="en-US"/>
        </w:rPr>
        <w:t xml:space="preserve">how students communicate with the instructor and each other. Participation and activities </w:t>
      </w:r>
      <w:r w:rsidR="00AC73B0" w:rsidRPr="2823EFFC">
        <w:rPr>
          <w:lang w:val="en-US"/>
        </w:rPr>
        <w:t xml:space="preserve">should be designed </w:t>
      </w:r>
      <w:r w:rsidR="00C27E82" w:rsidRPr="2823EFFC">
        <w:rPr>
          <w:lang w:val="en-US"/>
        </w:rPr>
        <w:t xml:space="preserve">to accommodate the diverse experiences and expectations of all students. This </w:t>
      </w:r>
      <w:r w:rsidR="00AC73B0" w:rsidRPr="2823EFFC">
        <w:rPr>
          <w:lang w:val="en-US"/>
        </w:rPr>
        <w:t xml:space="preserve">often </w:t>
      </w:r>
      <w:r w:rsidR="00C27E82" w:rsidRPr="2823EFFC">
        <w:rPr>
          <w:lang w:val="en-US"/>
        </w:rPr>
        <w:t xml:space="preserve">involves seeking feedback from </w:t>
      </w:r>
      <w:r w:rsidR="00AC73B0" w:rsidRPr="2823EFFC">
        <w:rPr>
          <w:lang w:val="en-US"/>
        </w:rPr>
        <w:t xml:space="preserve">students </w:t>
      </w:r>
      <w:r w:rsidR="00C27E82" w:rsidRPr="2823EFFC">
        <w:rPr>
          <w:lang w:val="en-US"/>
        </w:rPr>
        <w:t>and</w:t>
      </w:r>
      <w:r w:rsidR="00AC73B0" w:rsidRPr="2823EFFC">
        <w:rPr>
          <w:lang w:val="en-US"/>
        </w:rPr>
        <w:t xml:space="preserve"> adapting </w:t>
      </w:r>
      <w:r w:rsidRPr="2823EFFC">
        <w:rPr>
          <w:lang w:val="en-US"/>
        </w:rPr>
        <w:t xml:space="preserve">to the learning environment </w:t>
      </w:r>
      <w:r w:rsidR="00AC73B0" w:rsidRPr="2823EFFC">
        <w:rPr>
          <w:lang w:val="en-US"/>
        </w:rPr>
        <w:t xml:space="preserve">to </w:t>
      </w:r>
      <w:r w:rsidR="00C27E82" w:rsidRPr="2823EFFC">
        <w:rPr>
          <w:lang w:val="en-US"/>
        </w:rPr>
        <w:t xml:space="preserve">support </w:t>
      </w:r>
      <w:r w:rsidRPr="2823EFFC">
        <w:rPr>
          <w:lang w:val="en-US"/>
        </w:rPr>
        <w:t xml:space="preserve">various </w:t>
      </w:r>
      <w:r w:rsidR="00AC73B0" w:rsidRPr="2823EFFC">
        <w:rPr>
          <w:lang w:val="en-US"/>
        </w:rPr>
        <w:t>forms of communication and collaboration.</w:t>
      </w:r>
      <w:r w:rsidRPr="2823EFFC">
        <w:rPr>
          <w:lang w:val="en-US"/>
        </w:rPr>
        <w:t xml:space="preserve"> Flexibility and adaptation throughout the course are crucial to </w:t>
      </w:r>
      <w:r w:rsidR="00C27E82" w:rsidRPr="2823EFFC">
        <w:rPr>
          <w:lang w:val="en-US"/>
        </w:rPr>
        <w:t xml:space="preserve">maintaining </w:t>
      </w:r>
      <w:r w:rsidRPr="2823EFFC">
        <w:rPr>
          <w:lang w:val="en-US"/>
        </w:rPr>
        <w:t xml:space="preserve">ongoing engagement and </w:t>
      </w:r>
      <w:r w:rsidR="00C27E82" w:rsidRPr="2823EFFC">
        <w:rPr>
          <w:lang w:val="en-US"/>
        </w:rPr>
        <w:t xml:space="preserve">promoting effective </w:t>
      </w:r>
      <w:r w:rsidRPr="2823EFFC">
        <w:rPr>
          <w:lang w:val="en-US"/>
        </w:rPr>
        <w:t>learning.</w:t>
      </w:r>
      <w:r w:rsidR="00AC73B0" w:rsidRPr="2823EFFC">
        <w:rPr>
          <w:lang w:val="en-US"/>
        </w:rPr>
        <w:t xml:space="preserve"> </w:t>
      </w:r>
    </w:p>
    <w:p w14:paraId="59C8DB28" w14:textId="77777777" w:rsidR="00AC73B0" w:rsidRDefault="00AC73B0" w:rsidP="00AC73B0">
      <w:pPr>
        <w:pStyle w:val="Heading3"/>
      </w:pPr>
      <w:bookmarkStart w:id="15" w:name="_8h253nm9nunv" w:colFirst="0" w:colLast="0"/>
      <w:bookmarkEnd w:id="15"/>
      <w:r>
        <w:t>Guiding Questions</w:t>
      </w:r>
    </w:p>
    <w:p w14:paraId="098C81C0" w14:textId="77777777" w:rsidR="00AC73B0" w:rsidRDefault="00AC73B0" w:rsidP="00AC73B0">
      <w:pPr>
        <w:numPr>
          <w:ilvl w:val="0"/>
          <w:numId w:val="10"/>
        </w:numPr>
      </w:pPr>
      <w:r>
        <w:t>Do students have clear information about instructor expectations for active participation during the course?</w:t>
      </w:r>
    </w:p>
    <w:p w14:paraId="6E5A4BA9" w14:textId="77777777" w:rsidR="00AC73B0" w:rsidRDefault="00AC73B0" w:rsidP="00AC73B0">
      <w:pPr>
        <w:numPr>
          <w:ilvl w:val="0"/>
          <w:numId w:val="10"/>
        </w:numPr>
      </w:pPr>
      <w:r w:rsidRPr="2823EFFC">
        <w:rPr>
          <w:lang w:val="en-US"/>
        </w:rPr>
        <w:t>Are students consulted (for example, via surveys, discussion board questions, focus groups) about what role they might play to facilitate engagement and communication amongst their peers?</w:t>
      </w:r>
    </w:p>
    <w:p w14:paraId="191572FB" w14:textId="741BCD68" w:rsidR="00AC73B0" w:rsidRDefault="00AC73B0" w:rsidP="00AC73B0">
      <w:pPr>
        <w:numPr>
          <w:ilvl w:val="0"/>
          <w:numId w:val="10"/>
        </w:numPr>
      </w:pPr>
      <w:r w:rsidRPr="2823EFFC">
        <w:rPr>
          <w:lang w:val="en-US"/>
        </w:rPr>
        <w:t>How might students be encouraged to participate in active learning through the</w:t>
      </w:r>
      <w:r w:rsidR="00842DCF" w:rsidRPr="2823EFFC">
        <w:rPr>
          <w:lang w:val="en-US"/>
        </w:rPr>
        <w:t xml:space="preserve"> within the course while also ensuring they remain focused and invested in their learning</w:t>
      </w:r>
      <w:r w:rsidRPr="2823EFFC">
        <w:rPr>
          <w:lang w:val="en-US"/>
        </w:rPr>
        <w:t>?</w:t>
      </w:r>
    </w:p>
    <w:p w14:paraId="66E8BFE7" w14:textId="666425C2" w:rsidR="00AC73B0" w:rsidRDefault="00AC73B0" w:rsidP="00AC73B0">
      <w:pPr>
        <w:numPr>
          <w:ilvl w:val="0"/>
          <w:numId w:val="10"/>
        </w:numPr>
      </w:pPr>
      <w:r>
        <w:t xml:space="preserve">Have you built in </w:t>
      </w:r>
      <w:r w:rsidR="00842DCF">
        <w:t xml:space="preserve">opportunities </w:t>
      </w:r>
      <w:r>
        <w:t xml:space="preserve">to </w:t>
      </w:r>
      <w:r w:rsidR="00842DCF">
        <w:t xml:space="preserve">gather </w:t>
      </w:r>
      <w:r>
        <w:t>student feedback throughout the course</w:t>
      </w:r>
      <w:r w:rsidR="00842DCF">
        <w:t xml:space="preserve"> to enhance their learning experience</w:t>
      </w:r>
      <w:r>
        <w:t>?</w:t>
      </w:r>
    </w:p>
    <w:p w14:paraId="32BBE3CB" w14:textId="50C60629" w:rsidR="00842DCF" w:rsidRDefault="00842DCF" w:rsidP="00AC73B0">
      <w:pPr>
        <w:numPr>
          <w:ilvl w:val="0"/>
          <w:numId w:val="10"/>
        </w:numPr>
      </w:pPr>
      <w:r>
        <w:t>Do your methods and tools for engagement and communication consider the diverse backgrounds, experiences, and expectations of your students?</w:t>
      </w:r>
    </w:p>
    <w:p w14:paraId="52F9363C" w14:textId="77777777" w:rsidR="00FA0F73" w:rsidRDefault="00FA0F73" w:rsidP="00FA0F73">
      <w:pPr>
        <w:pStyle w:val="Heading3"/>
        <w:sectPr w:rsidR="00FA0F73" w:rsidSect="00FA0F73">
          <w:pgSz w:w="12240" w:h="15840"/>
          <w:pgMar w:top="1440" w:right="1440" w:bottom="1440" w:left="1440" w:header="720" w:footer="720" w:gutter="0"/>
          <w:cols w:space="720"/>
          <w:docGrid w:linePitch="326"/>
        </w:sectPr>
      </w:pPr>
    </w:p>
    <w:p w14:paraId="0BAEF7B7" w14:textId="22349EBD" w:rsidR="00FA0F73" w:rsidRDefault="00FA0F73" w:rsidP="00FA0F73">
      <w:pPr>
        <w:pStyle w:val="Heading3"/>
      </w:pPr>
      <w:r>
        <w:lastRenderedPageBreak/>
        <w:t xml:space="preserve">Rubric: Engagement and Communication </w:t>
      </w:r>
    </w:p>
    <w:p w14:paraId="1B08C348" w14:textId="406A0125"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Engagement and Communication rubric"/>
        <w:tblDescription w:val="Engagement and Communication rubric"/>
      </w:tblPr>
      <w:tblGrid>
        <w:gridCol w:w="2030"/>
        <w:gridCol w:w="2365"/>
        <w:gridCol w:w="2739"/>
        <w:gridCol w:w="2926"/>
        <w:gridCol w:w="2890"/>
      </w:tblGrid>
      <w:tr w:rsidR="00FA0F73" w14:paraId="04A172B7"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30" w:type="dxa"/>
          </w:tcPr>
          <w:p w14:paraId="5261E0A6" w14:textId="77777777" w:rsidR="00FA0F73" w:rsidRDefault="00FA0F73" w:rsidP="0089630C">
            <w:r>
              <w:t>Criteria</w:t>
            </w:r>
          </w:p>
        </w:tc>
        <w:tc>
          <w:tcPr>
            <w:tcW w:w="2365" w:type="dxa"/>
          </w:tcPr>
          <w:p w14:paraId="0FF430DA"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0" w:type="auto"/>
          </w:tcPr>
          <w:p w14:paraId="2602C7EE"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2926" w:type="dxa"/>
          </w:tcPr>
          <w:p w14:paraId="53BCB9CB"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890" w:type="dxa"/>
          </w:tcPr>
          <w:p w14:paraId="0A3093C4"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000A08D6" w14:textId="77777777" w:rsidTr="0089630C">
        <w:tc>
          <w:tcPr>
            <w:cnfStyle w:val="001000000000" w:firstRow="0" w:lastRow="0" w:firstColumn="1" w:lastColumn="0" w:oddVBand="0" w:evenVBand="0" w:oddHBand="0" w:evenHBand="0" w:firstRowFirstColumn="0" w:firstRowLastColumn="0" w:lastRowFirstColumn="0" w:lastRowLastColumn="0"/>
            <w:tcW w:w="2030" w:type="dxa"/>
          </w:tcPr>
          <w:p w14:paraId="40BA85E9" w14:textId="77777777" w:rsidR="00FA0F73" w:rsidRDefault="00FA0F73" w:rsidP="0089630C">
            <w:pPr>
              <w:rPr>
                <w:lang w:val="en-US"/>
              </w:rPr>
            </w:pPr>
            <w:r w:rsidRPr="2823EFFC">
              <w:rPr>
                <w:lang w:val="en-US"/>
              </w:rPr>
              <w:t>Professional Communication and Behaviour</w:t>
            </w:r>
          </w:p>
        </w:tc>
        <w:tc>
          <w:tcPr>
            <w:tcW w:w="2365" w:type="dxa"/>
          </w:tcPr>
          <w:p w14:paraId="4EB014A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 guidelines have been included that outline the expectations for professional communication and behaviour for the course environment.</w:t>
            </w:r>
          </w:p>
        </w:tc>
        <w:tc>
          <w:tcPr>
            <w:tcW w:w="0" w:type="auto"/>
          </w:tcPr>
          <w:p w14:paraId="5415692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Limited guidelines have been included that outline the expectations for professional communication and behaviour for the course environment.</w:t>
            </w:r>
          </w:p>
        </w:tc>
        <w:tc>
          <w:tcPr>
            <w:tcW w:w="2926" w:type="dxa"/>
          </w:tcPr>
          <w:p w14:paraId="546F6A6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Explicit guidelines have been included that outline the expectations for professional communication and behaviour for the course environment.</w:t>
            </w:r>
          </w:p>
        </w:tc>
        <w:tc>
          <w:tcPr>
            <w:tcW w:w="2890" w:type="dxa"/>
          </w:tcPr>
          <w:p w14:paraId="515314C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Explicit guidelines have been included that outline the expectations for professional communication and behaviour for the course environment.</w:t>
            </w:r>
          </w:p>
          <w:p w14:paraId="7B517BD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Guidelines and expectations have been provided in alternative formats.</w:t>
            </w:r>
          </w:p>
        </w:tc>
      </w:tr>
      <w:tr w:rsidR="00FA0F73" w14:paraId="6A886B97" w14:textId="77777777" w:rsidTr="0089630C">
        <w:tc>
          <w:tcPr>
            <w:cnfStyle w:val="001000000000" w:firstRow="0" w:lastRow="0" w:firstColumn="1" w:lastColumn="0" w:oddVBand="0" w:evenVBand="0" w:oddHBand="0" w:evenHBand="0" w:firstRowFirstColumn="0" w:firstRowLastColumn="0" w:lastRowFirstColumn="0" w:lastRowLastColumn="0"/>
            <w:tcW w:w="2030" w:type="dxa"/>
          </w:tcPr>
          <w:p w14:paraId="1C019FBC" w14:textId="77777777" w:rsidR="00FA0F73" w:rsidRDefault="00FA0F73" w:rsidP="0089630C">
            <w:r>
              <w:t>Active Participation and Engagement</w:t>
            </w:r>
          </w:p>
        </w:tc>
        <w:tc>
          <w:tcPr>
            <w:tcW w:w="2365" w:type="dxa"/>
          </w:tcPr>
          <w:p w14:paraId="0559A64D"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 expectations for active participation and engagement have been stated.</w:t>
            </w:r>
          </w:p>
        </w:tc>
        <w:tc>
          <w:tcPr>
            <w:tcW w:w="0" w:type="auto"/>
          </w:tcPr>
          <w:p w14:paraId="5B4D7F29"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Limited expectations for active participation and engagement have been stated.</w:t>
            </w:r>
          </w:p>
        </w:tc>
        <w:tc>
          <w:tcPr>
            <w:tcW w:w="2926" w:type="dxa"/>
          </w:tcPr>
          <w:p w14:paraId="471421A9"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Clear expectations for active participation and engagement have been stated.</w:t>
            </w:r>
          </w:p>
        </w:tc>
        <w:tc>
          <w:tcPr>
            <w:tcW w:w="2890" w:type="dxa"/>
          </w:tcPr>
          <w:p w14:paraId="6A5C1B1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Clear</w:t>
            </w:r>
            <w:r w:rsidRPr="001E281E">
              <w:t xml:space="preserve"> expectations for active participation </w:t>
            </w:r>
            <w:r>
              <w:t>and engagement in multiple formats.</w:t>
            </w:r>
          </w:p>
        </w:tc>
      </w:tr>
      <w:tr w:rsidR="00FA0F73" w14:paraId="72701FC0" w14:textId="77777777" w:rsidTr="0089630C">
        <w:tc>
          <w:tcPr>
            <w:cnfStyle w:val="001000000000" w:firstRow="0" w:lastRow="0" w:firstColumn="1" w:lastColumn="0" w:oddVBand="0" w:evenVBand="0" w:oddHBand="0" w:evenHBand="0" w:firstRowFirstColumn="0" w:firstRowLastColumn="0" w:lastRowFirstColumn="0" w:lastRowLastColumn="0"/>
            <w:tcW w:w="2030" w:type="dxa"/>
          </w:tcPr>
          <w:p w14:paraId="0E947413" w14:textId="77777777" w:rsidR="00FA0F73" w:rsidRDefault="00FA0F73" w:rsidP="0089630C">
            <w:r>
              <w:t>Students as Collaborators</w:t>
            </w:r>
          </w:p>
        </w:tc>
        <w:tc>
          <w:tcPr>
            <w:tcW w:w="2365" w:type="dxa"/>
          </w:tcPr>
          <w:p w14:paraId="7035A5D0"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 effort is made to involve students in collaborating and co-creating or co-editing their learning experience by soliciting feedback throughout the course.</w:t>
            </w:r>
          </w:p>
        </w:tc>
        <w:tc>
          <w:tcPr>
            <w:tcW w:w="0" w:type="auto"/>
          </w:tcPr>
          <w:p w14:paraId="5526FD25"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Minimal effort is made to involve students in collaborating and co-creating or co-editing their learning experience by soliciting feedback throughout the course.</w:t>
            </w:r>
          </w:p>
        </w:tc>
        <w:tc>
          <w:tcPr>
            <w:tcW w:w="2926" w:type="dxa"/>
          </w:tcPr>
          <w:p w14:paraId="53CA5386"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CA"/>
              </w:rPr>
            </w:pPr>
            <w:r w:rsidRPr="007979D7">
              <w:rPr>
                <w:lang w:val="en-US"/>
              </w:rPr>
              <w:t>A strong effort is made to involve students in collaborating and co-creating</w:t>
            </w:r>
            <w:r>
              <w:rPr>
                <w:lang w:val="en-US"/>
              </w:rPr>
              <w:t xml:space="preserve"> or </w:t>
            </w:r>
            <w:r w:rsidRPr="007979D7">
              <w:rPr>
                <w:lang w:val="en-US"/>
              </w:rPr>
              <w:t>co-editing their learning experience</w:t>
            </w:r>
            <w:r>
              <w:rPr>
                <w:lang w:val="en-US"/>
              </w:rPr>
              <w:t xml:space="preserve"> by soliciting feedback throughout the course</w:t>
            </w:r>
            <w:r w:rsidRPr="007979D7">
              <w:rPr>
                <w:lang w:val="en-US"/>
              </w:rPr>
              <w:t>.</w:t>
            </w:r>
          </w:p>
        </w:tc>
        <w:tc>
          <w:tcPr>
            <w:tcW w:w="2890" w:type="dxa"/>
          </w:tcPr>
          <w:p w14:paraId="13F328C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 strong effort is made to involve students in collaborating and co-creating or co-editing their learning experience by soliciting feedback using multiple formats (e.g., text, video, audio, etc.) throughout the course.</w:t>
            </w:r>
          </w:p>
        </w:tc>
      </w:tr>
      <w:tr w:rsidR="00FA0F73" w14:paraId="243497A0" w14:textId="77777777" w:rsidTr="0089630C">
        <w:tc>
          <w:tcPr>
            <w:cnfStyle w:val="001000000000" w:firstRow="0" w:lastRow="0" w:firstColumn="1" w:lastColumn="0" w:oddVBand="0" w:evenVBand="0" w:oddHBand="0" w:evenHBand="0" w:firstRowFirstColumn="0" w:firstRowLastColumn="0" w:lastRowFirstColumn="0" w:lastRowLastColumn="0"/>
            <w:tcW w:w="2030" w:type="dxa"/>
          </w:tcPr>
          <w:p w14:paraId="527EF133" w14:textId="77777777" w:rsidR="00FA0F73" w:rsidRDefault="00FA0F73" w:rsidP="0089630C">
            <w:r>
              <w:lastRenderedPageBreak/>
              <w:t>Use of Educational Technology Tools</w:t>
            </w:r>
          </w:p>
        </w:tc>
        <w:tc>
          <w:tcPr>
            <w:tcW w:w="2365" w:type="dxa"/>
          </w:tcPr>
          <w:p w14:paraId="6AF8137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15120">
              <w:t>No engagement tools are used throughout the course</w:t>
            </w:r>
            <w:r>
              <w:t>.</w:t>
            </w:r>
          </w:p>
        </w:tc>
        <w:tc>
          <w:tcPr>
            <w:tcW w:w="0" w:type="auto"/>
          </w:tcPr>
          <w:p w14:paraId="4A0F58D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Limited </w:t>
            </w:r>
            <w:r w:rsidRPr="00315120">
              <w:t>engagement tools are used throughout the course</w:t>
            </w:r>
            <w:r>
              <w:t xml:space="preserve">, with minimal impact on learning and participation. </w:t>
            </w:r>
          </w:p>
          <w:p w14:paraId="49D08C0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Tools are not accessible and do not support the learning objectives.</w:t>
            </w:r>
          </w:p>
        </w:tc>
        <w:tc>
          <w:tcPr>
            <w:tcW w:w="2926" w:type="dxa"/>
          </w:tcPr>
          <w:p w14:paraId="60987A1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00315120">
              <w:rPr>
                <w:lang w:val="en-US"/>
              </w:rPr>
              <w:t>A variety of engagement tools are used throughout the course</w:t>
            </w:r>
            <w:r>
              <w:rPr>
                <w:lang w:val="en-US"/>
              </w:rPr>
              <w:t xml:space="preserve">, with some effectiveness in enhancing learning and participation. </w:t>
            </w:r>
          </w:p>
          <w:p w14:paraId="54901812" w14:textId="77777777" w:rsidR="00FA0F73" w:rsidRPr="0024593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Pr>
                <w:lang w:val="en-US"/>
              </w:rPr>
              <w:t>Tools</w:t>
            </w:r>
            <w:r w:rsidRPr="00315120">
              <w:rPr>
                <w:lang w:val="en-US"/>
              </w:rPr>
              <w:t xml:space="preserve"> are</w:t>
            </w:r>
            <w:r>
              <w:rPr>
                <w:lang w:val="en-US"/>
              </w:rPr>
              <w:t xml:space="preserve"> </w:t>
            </w:r>
            <w:r w:rsidRPr="00315120">
              <w:rPr>
                <w:lang w:val="en-US"/>
              </w:rPr>
              <w:t>accessible and support the learning objectives.</w:t>
            </w:r>
          </w:p>
        </w:tc>
        <w:tc>
          <w:tcPr>
            <w:tcW w:w="2890" w:type="dxa"/>
          </w:tcPr>
          <w:p w14:paraId="36F85D5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15120">
              <w:t xml:space="preserve">A wide range of engagement tools are </w:t>
            </w:r>
            <w:r>
              <w:t xml:space="preserve">effectively integrated </w:t>
            </w:r>
            <w:r w:rsidRPr="00315120">
              <w:t>throughout the course</w:t>
            </w:r>
            <w:r>
              <w:t xml:space="preserve"> to enhance learning and participation. </w:t>
            </w:r>
          </w:p>
          <w:p w14:paraId="712143D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Tools are accessible and support the learning objectives. Alternative formats are provided for students to participate in alternative modalities.</w:t>
            </w:r>
          </w:p>
        </w:tc>
      </w:tr>
    </w:tbl>
    <w:p w14:paraId="1E2B6D02" w14:textId="77777777" w:rsidR="00FA0F73" w:rsidRDefault="00FA0F73" w:rsidP="00DE4D04">
      <w:pPr>
        <w:pStyle w:val="Heading2"/>
        <w:rPr>
          <w:lang w:val="en-US"/>
        </w:rPr>
        <w:sectPr w:rsidR="00FA0F73" w:rsidSect="00FA0F73">
          <w:pgSz w:w="15840" w:h="12240" w:orient="landscape"/>
          <w:pgMar w:top="1440" w:right="1440" w:bottom="1440" w:left="1440" w:header="720" w:footer="720" w:gutter="0"/>
          <w:cols w:space="720"/>
          <w:docGrid w:linePitch="326"/>
        </w:sectPr>
      </w:pPr>
      <w:bookmarkStart w:id="16" w:name="_qbh2z7c9t2pz"/>
      <w:bookmarkStart w:id="17" w:name="_da01zgv2kfnd"/>
      <w:bookmarkEnd w:id="16"/>
      <w:bookmarkEnd w:id="17"/>
    </w:p>
    <w:p w14:paraId="4569FAB6" w14:textId="77777777" w:rsidR="00DE4D04" w:rsidRDefault="00DE4D04" w:rsidP="00DE4D04">
      <w:pPr>
        <w:pStyle w:val="Heading2"/>
      </w:pPr>
      <w:r w:rsidRPr="2823EFFC">
        <w:rPr>
          <w:lang w:val="en-US"/>
        </w:rPr>
        <w:lastRenderedPageBreak/>
        <w:t>Equity, Diversity and Inclusion</w:t>
      </w:r>
    </w:p>
    <w:p w14:paraId="0DC3DF61" w14:textId="2BE44046" w:rsidR="00DE4D04" w:rsidRDefault="00DE4D04" w:rsidP="2823EFFC">
      <w:pPr>
        <w:rPr>
          <w:lang w:val="en-US"/>
        </w:rPr>
      </w:pPr>
      <w:r w:rsidRPr="2823EFFC">
        <w:rPr>
          <w:lang w:val="en-US"/>
        </w:rPr>
        <w:t>Along with the principles of U</w:t>
      </w:r>
      <w:r w:rsidR="00105B40" w:rsidRPr="2823EFFC">
        <w:rPr>
          <w:lang w:val="en-US"/>
        </w:rPr>
        <w:t xml:space="preserve">niversal </w:t>
      </w:r>
      <w:r w:rsidRPr="2823EFFC">
        <w:rPr>
          <w:lang w:val="en-US"/>
        </w:rPr>
        <w:t>D</w:t>
      </w:r>
      <w:r w:rsidR="00105B40" w:rsidRPr="2823EFFC">
        <w:rPr>
          <w:lang w:val="en-US"/>
        </w:rPr>
        <w:t>esign for Learning (UDL)</w:t>
      </w:r>
      <w:r w:rsidRPr="2823EFFC">
        <w:rPr>
          <w:lang w:val="en-US"/>
        </w:rPr>
        <w:t xml:space="preserve">, </w:t>
      </w:r>
      <w:r w:rsidR="00105B40" w:rsidRPr="2823EFFC">
        <w:rPr>
          <w:lang w:val="en-US"/>
        </w:rPr>
        <w:t xml:space="preserve">courses must </w:t>
      </w:r>
      <w:r w:rsidRPr="2823EFFC">
        <w:rPr>
          <w:lang w:val="en-US"/>
        </w:rPr>
        <w:t>provide a solid foundation for incorporating equity and accessibility. This means that students are able to connect course materials to their own identities, backgrounds, cultures, and that of others. Instructors are equipped, informed, and able to support their students to meaningfully engage in the course. Learning occurs within an environment of trust which is nurtured through transparency and support. Students should be informed of where to access additional and specialized support such as Counselling and Accessibility Services.</w:t>
      </w:r>
    </w:p>
    <w:p w14:paraId="2E5D35C0" w14:textId="77777777" w:rsidR="00DE4D04" w:rsidRDefault="00DE4D04" w:rsidP="00DE4D04">
      <w:pPr>
        <w:pStyle w:val="Heading3"/>
      </w:pPr>
      <w:bookmarkStart w:id="18" w:name="_hpg0o1r7xs7x" w:colFirst="0" w:colLast="0"/>
      <w:bookmarkEnd w:id="18"/>
      <w:r>
        <w:t>Guiding Questions</w:t>
      </w:r>
    </w:p>
    <w:p w14:paraId="48E3D25A" w14:textId="1E46398A" w:rsidR="00DE4D04" w:rsidRDefault="00DE4D04" w:rsidP="00DE4D04">
      <w:pPr>
        <w:numPr>
          <w:ilvl w:val="0"/>
          <w:numId w:val="8"/>
        </w:numPr>
      </w:pPr>
      <w:r>
        <w:t xml:space="preserve">Do students have access to external resources and suggested course materials? </w:t>
      </w:r>
    </w:p>
    <w:p w14:paraId="2D1E42DC" w14:textId="632BBA17" w:rsidR="00AA6AD5" w:rsidRDefault="00AA6AD5" w:rsidP="00DE4D04">
      <w:pPr>
        <w:numPr>
          <w:ilvl w:val="0"/>
          <w:numId w:val="8"/>
        </w:numPr>
      </w:pPr>
      <w:r w:rsidRPr="00AA6AD5">
        <w:t>Are students aware of the resources offered by</w:t>
      </w:r>
      <w:r>
        <w:t xml:space="preserve"> Seneca such as </w:t>
      </w:r>
      <w:hyperlink r:id="rId35" w:history="1">
        <w:r w:rsidRPr="00AA6AD5">
          <w:rPr>
            <w:rStyle w:val="Hyperlink"/>
          </w:rPr>
          <w:t>Counselling Services</w:t>
        </w:r>
      </w:hyperlink>
      <w:r>
        <w:t xml:space="preserve">, </w:t>
      </w:r>
      <w:hyperlink r:id="rId36" w:history="1">
        <w:r w:rsidRPr="00AA6AD5">
          <w:rPr>
            <w:rStyle w:val="Hyperlink"/>
          </w:rPr>
          <w:t>Accessibility Services</w:t>
        </w:r>
      </w:hyperlink>
      <w:r>
        <w:t xml:space="preserve">, and </w:t>
      </w:r>
      <w:hyperlink r:id="rId37" w:history="1">
        <w:r w:rsidRPr="00AA6AD5">
          <w:rPr>
            <w:rStyle w:val="Hyperlink"/>
          </w:rPr>
          <w:t>First Peoples@Seneca</w:t>
        </w:r>
      </w:hyperlink>
      <w:r w:rsidRPr="00AA6AD5">
        <w:t>?</w:t>
      </w:r>
    </w:p>
    <w:p w14:paraId="78F5C734" w14:textId="60CA20F0" w:rsidR="00DE4D04" w:rsidRDefault="00AA6AD5" w:rsidP="00AA6AD5">
      <w:pPr>
        <w:numPr>
          <w:ilvl w:val="0"/>
          <w:numId w:val="8"/>
        </w:numPr>
      </w:pPr>
      <w:r>
        <w:t xml:space="preserve">How are you fostering a supportive environment that encourages students to meaningfully engage with the course content and each other? </w:t>
      </w:r>
      <w:r w:rsidR="00DE4D04">
        <w:t xml:space="preserve">How have you ensured that students are comfortable </w:t>
      </w:r>
      <w:r>
        <w:t>expressing themselves to contribute their unique perspectives</w:t>
      </w:r>
      <w:r w:rsidR="00DE4D04">
        <w:t>?</w:t>
      </w:r>
      <w:r>
        <w:t xml:space="preserve"> </w:t>
      </w:r>
    </w:p>
    <w:p w14:paraId="07E81007" w14:textId="107879E2" w:rsidR="00DE4D04" w:rsidRDefault="00AA6AD5" w:rsidP="00DE4D04">
      <w:pPr>
        <w:numPr>
          <w:ilvl w:val="0"/>
          <w:numId w:val="8"/>
        </w:numPr>
        <w:spacing w:after="0"/>
      </w:pPr>
      <w:r>
        <w:t xml:space="preserve">What strategies are you </w:t>
      </w:r>
      <w:r w:rsidRPr="00AA6AD5">
        <w:t>using</w:t>
      </w:r>
      <w:r>
        <w:t xml:space="preserve"> </w:t>
      </w:r>
      <w:r w:rsidR="006330C3">
        <w:t xml:space="preserve">to expand your </w:t>
      </w:r>
      <w:r w:rsidR="00DE4D04" w:rsidRPr="00AA6AD5">
        <w:t>professional</w:t>
      </w:r>
      <w:r w:rsidR="00DE4D04">
        <w:t xml:space="preserve"> learning </w:t>
      </w:r>
      <w:r w:rsidR="006330C3">
        <w:t xml:space="preserve">in </w:t>
      </w:r>
      <w:r w:rsidR="00DE4D04">
        <w:t>areas such as trauma-aware pedagogy and culturally relevant pedagogy</w:t>
      </w:r>
      <w:r w:rsidR="006330C3">
        <w:t xml:space="preserve"> to better support students</w:t>
      </w:r>
      <w:r w:rsidR="00DE4D04">
        <w:t>?</w:t>
      </w:r>
    </w:p>
    <w:p w14:paraId="48DACC9A" w14:textId="77777777" w:rsidR="00FA0F73" w:rsidRDefault="00FA0F73" w:rsidP="00FA0F73">
      <w:pPr>
        <w:pStyle w:val="Heading3"/>
        <w:sectPr w:rsidR="00FA0F73" w:rsidSect="00FA0F73">
          <w:pgSz w:w="12240" w:h="15840"/>
          <w:pgMar w:top="1440" w:right="1440" w:bottom="1440" w:left="1440" w:header="720" w:footer="720" w:gutter="0"/>
          <w:cols w:space="720"/>
          <w:docGrid w:linePitch="326"/>
        </w:sectPr>
      </w:pPr>
    </w:p>
    <w:p w14:paraId="4AC0C290" w14:textId="4647C8FC" w:rsidR="00FA0F73" w:rsidRDefault="00FA0F73" w:rsidP="00FA0F73">
      <w:pPr>
        <w:pStyle w:val="Heading3"/>
      </w:pPr>
      <w:r>
        <w:lastRenderedPageBreak/>
        <w:t>Rubric: Equity, Diversity, and Inclusion</w:t>
      </w:r>
    </w:p>
    <w:p w14:paraId="404EDABE" w14:textId="2C74E003"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Equity, Diversity, and Inclusion rubric"/>
        <w:tblDescription w:val="Equity, Diversity, and Inclusion rubric"/>
      </w:tblPr>
      <w:tblGrid>
        <w:gridCol w:w="1980"/>
        <w:gridCol w:w="2410"/>
        <w:gridCol w:w="2693"/>
        <w:gridCol w:w="2977"/>
        <w:gridCol w:w="2890"/>
      </w:tblGrid>
      <w:tr w:rsidR="00FA0F73" w14:paraId="1A609135"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0" w:type="dxa"/>
          </w:tcPr>
          <w:p w14:paraId="5FF4DB43" w14:textId="77777777" w:rsidR="00FA0F73" w:rsidRDefault="00FA0F73" w:rsidP="0089630C">
            <w:r>
              <w:t>Criteria</w:t>
            </w:r>
          </w:p>
        </w:tc>
        <w:tc>
          <w:tcPr>
            <w:tcW w:w="2410" w:type="dxa"/>
          </w:tcPr>
          <w:p w14:paraId="4F8C8815"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2693" w:type="dxa"/>
          </w:tcPr>
          <w:p w14:paraId="5D4D794D"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2977" w:type="dxa"/>
          </w:tcPr>
          <w:p w14:paraId="0033597E"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890" w:type="dxa"/>
          </w:tcPr>
          <w:p w14:paraId="4CFCD412"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198B6175"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05AF57E1" w14:textId="77777777" w:rsidR="00FA0F73" w:rsidRDefault="00FA0F73" w:rsidP="0089630C">
            <w:r>
              <w:t>Equitable Learning Environment</w:t>
            </w:r>
          </w:p>
        </w:tc>
        <w:tc>
          <w:tcPr>
            <w:tcW w:w="2410" w:type="dxa"/>
          </w:tcPr>
          <w:p w14:paraId="32CAFA0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745BE">
              <w:t>The course provides no foundation for incorporating equity</w:t>
            </w:r>
            <w:r>
              <w:t xml:space="preserve"> and accessibility</w:t>
            </w:r>
            <w:r w:rsidRPr="003745BE">
              <w:t>.</w:t>
            </w:r>
          </w:p>
        </w:tc>
        <w:tc>
          <w:tcPr>
            <w:tcW w:w="2693" w:type="dxa"/>
          </w:tcPr>
          <w:p w14:paraId="2FE5B2B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745BE">
              <w:t xml:space="preserve">The course provides some space for incorporating equity </w:t>
            </w:r>
            <w:r>
              <w:t>and accessibility</w:t>
            </w:r>
            <w:r w:rsidRPr="003745BE">
              <w:t>.</w:t>
            </w:r>
          </w:p>
        </w:tc>
        <w:tc>
          <w:tcPr>
            <w:tcW w:w="2977" w:type="dxa"/>
          </w:tcPr>
          <w:p w14:paraId="1A069CE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745BE">
              <w:t xml:space="preserve">The course provides a </w:t>
            </w:r>
            <w:r>
              <w:t xml:space="preserve">solid </w:t>
            </w:r>
            <w:r w:rsidRPr="003745BE">
              <w:t xml:space="preserve">foundation for incorporating equity </w:t>
            </w:r>
            <w:r>
              <w:t>and accessibility</w:t>
            </w:r>
            <w:r w:rsidRPr="003745BE">
              <w:t>.</w:t>
            </w:r>
          </w:p>
        </w:tc>
        <w:tc>
          <w:tcPr>
            <w:tcW w:w="2890" w:type="dxa"/>
          </w:tcPr>
          <w:p w14:paraId="0ABD41A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course provides a strong foundation for incorporating equity and accessibility.</w:t>
            </w:r>
          </w:p>
        </w:tc>
      </w:tr>
      <w:tr w:rsidR="00FA0F73" w14:paraId="5312B774"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1326802D" w14:textId="77777777" w:rsidR="00FA0F73" w:rsidRDefault="00FA0F73" w:rsidP="0089630C">
            <w:r>
              <w:t>Inclusive Course Materials</w:t>
            </w:r>
          </w:p>
        </w:tc>
        <w:tc>
          <w:tcPr>
            <w:tcW w:w="2410" w:type="dxa"/>
          </w:tcPr>
          <w:p w14:paraId="470FFA71"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745BE">
              <w:t>Course materials are not easily available or accessible. Content is not reviewed for potential bias and/or assumptions about student knowledge</w:t>
            </w:r>
            <w:r>
              <w:t xml:space="preserve"> and </w:t>
            </w:r>
            <w:r w:rsidRPr="003745BE">
              <w:t>experience.</w:t>
            </w:r>
          </w:p>
        </w:tc>
        <w:tc>
          <w:tcPr>
            <w:tcW w:w="2693" w:type="dxa"/>
          </w:tcPr>
          <w:p w14:paraId="4B078E74"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3745BE">
              <w:t>Some course materials are not easily available or accessible. Content is reviewed and there are areas to improve regarding potential bias and/or assumptions about student knowledge</w:t>
            </w:r>
            <w:r>
              <w:t xml:space="preserve"> and </w:t>
            </w:r>
            <w:r w:rsidRPr="003745BE">
              <w:t>experience.</w:t>
            </w:r>
          </w:p>
        </w:tc>
        <w:tc>
          <w:tcPr>
            <w:tcW w:w="2977" w:type="dxa"/>
          </w:tcPr>
          <w:p w14:paraId="7BF0C3F7"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Course materials are readily available and accessible. </w:t>
            </w:r>
            <w:r w:rsidRPr="003745BE">
              <w:t>Course content is reviewed and corrected for potential bias and/or assumptions about student knowledge and experience.</w:t>
            </w:r>
          </w:p>
        </w:tc>
        <w:tc>
          <w:tcPr>
            <w:tcW w:w="2890" w:type="dxa"/>
          </w:tcPr>
          <w:p w14:paraId="5E9AD40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Course materials are readily available and accessible. </w:t>
            </w:r>
            <w:r w:rsidRPr="003745BE">
              <w:t>Course content is reviewed and corrected for potential bias and/or assumptions about student knowledge and experience.</w:t>
            </w:r>
            <w:r>
              <w:t xml:space="preserve"> </w:t>
            </w:r>
          </w:p>
          <w:p w14:paraId="74C56077"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t>S</w:t>
            </w:r>
            <w:r w:rsidRPr="00D27C6A">
              <w:t>tudents are invited to engage in review and suggested revisions</w:t>
            </w:r>
            <w:r>
              <w:t>.</w:t>
            </w:r>
          </w:p>
        </w:tc>
      </w:tr>
      <w:tr w:rsidR="00FA0F73" w14:paraId="5DE3D566"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1014D1A8" w14:textId="77777777" w:rsidR="00FA0F73" w:rsidRDefault="00FA0F73" w:rsidP="0089630C">
            <w:r>
              <w:t>Diversity in Classrooms</w:t>
            </w:r>
          </w:p>
        </w:tc>
        <w:tc>
          <w:tcPr>
            <w:tcW w:w="2410" w:type="dxa"/>
          </w:tcPr>
          <w:p w14:paraId="09BBDED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Course materials are not reflective of a diverse community.</w:t>
            </w:r>
          </w:p>
          <w:p w14:paraId="075FC80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Content is not reviewed for potential diversity concerns.</w:t>
            </w:r>
          </w:p>
          <w:p w14:paraId="00896EB1"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No dialogue around diversity is facilitated.</w:t>
            </w:r>
          </w:p>
        </w:tc>
        <w:tc>
          <w:tcPr>
            <w:tcW w:w="2693" w:type="dxa"/>
          </w:tcPr>
          <w:p w14:paraId="33682DFB"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Few course materials are reflective of a diverse community.</w:t>
            </w:r>
          </w:p>
          <w:p w14:paraId="3EB8BA1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Minimal perspectives, cultures, and backgrounds are represented and valued.</w:t>
            </w:r>
          </w:p>
          <w:p w14:paraId="4FC7193F"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lastRenderedPageBreak/>
              <w:t>Limited dialogue around diversity is encouraged and facilitated.</w:t>
            </w:r>
          </w:p>
        </w:tc>
        <w:tc>
          <w:tcPr>
            <w:tcW w:w="2977" w:type="dxa"/>
          </w:tcPr>
          <w:p w14:paraId="242059C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lastRenderedPageBreak/>
              <w:t>Most course materials are reflective of a diverse community. Most perspectives, cultures, and backgrounds are represented and valued.</w:t>
            </w:r>
          </w:p>
          <w:p w14:paraId="08221E76"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Dialogue around diversity is encouraged and facilitated.</w:t>
            </w:r>
          </w:p>
        </w:tc>
        <w:tc>
          <w:tcPr>
            <w:tcW w:w="2890" w:type="dxa"/>
          </w:tcPr>
          <w:p w14:paraId="1FF75A8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All course materials are reflective of a diverse community. A wide range of perspectives, cultures, and backgrounds are consistently represented and valued. </w:t>
            </w:r>
          </w:p>
          <w:p w14:paraId="6F59AA36" w14:textId="77777777" w:rsidR="00FA0F73" w:rsidRPr="003745BE"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Dialogue around diversity is actively </w:t>
            </w:r>
            <w:r w:rsidRPr="2823EFFC">
              <w:rPr>
                <w:lang w:val="en-US"/>
              </w:rPr>
              <w:lastRenderedPageBreak/>
              <w:t>encouraged and facilitated.</w:t>
            </w:r>
          </w:p>
        </w:tc>
      </w:tr>
    </w:tbl>
    <w:p w14:paraId="3FE591FF" w14:textId="77777777" w:rsidR="00FA0F73" w:rsidRDefault="00FA0F73">
      <w:pPr>
        <w:pStyle w:val="Heading2"/>
        <w:sectPr w:rsidR="00FA0F73" w:rsidSect="00FA0F73">
          <w:pgSz w:w="15840" w:h="12240" w:orient="landscape"/>
          <w:pgMar w:top="1440" w:right="1440" w:bottom="1440" w:left="1440" w:header="720" w:footer="720" w:gutter="0"/>
          <w:cols w:space="720"/>
          <w:docGrid w:linePitch="326"/>
        </w:sectPr>
      </w:pPr>
    </w:p>
    <w:p w14:paraId="2090BB3D" w14:textId="77777777" w:rsidR="000F4A05" w:rsidRDefault="004B1712">
      <w:pPr>
        <w:pStyle w:val="Heading2"/>
      </w:pPr>
      <w:r>
        <w:lastRenderedPageBreak/>
        <w:t>Accessibility and Legal Responsibilities</w:t>
      </w:r>
    </w:p>
    <w:p w14:paraId="6B6BE847" w14:textId="550F1E57" w:rsidR="000F4A05" w:rsidRDefault="00C63D9E">
      <w:r w:rsidRPr="2823EFFC">
        <w:rPr>
          <w:lang w:val="en-US"/>
        </w:rPr>
        <w:t xml:space="preserve">Accessibility and access go together. </w:t>
      </w:r>
      <w:r w:rsidR="004B1712" w:rsidRPr="2823EFFC">
        <w:rPr>
          <w:lang w:val="en-US"/>
        </w:rPr>
        <w:t xml:space="preserve">As educators, we must follow </w:t>
      </w:r>
      <w:r w:rsidRPr="2823EFFC">
        <w:rPr>
          <w:lang w:val="en-US"/>
        </w:rPr>
        <w:t xml:space="preserve">various </w:t>
      </w:r>
      <w:r w:rsidR="004B1712" w:rsidRPr="2823EFFC">
        <w:rPr>
          <w:lang w:val="en-US"/>
        </w:rPr>
        <w:t xml:space="preserve">laws </w:t>
      </w:r>
      <w:r w:rsidRPr="2823EFFC">
        <w:rPr>
          <w:lang w:val="en-US"/>
        </w:rPr>
        <w:t xml:space="preserve">and </w:t>
      </w:r>
      <w:r w:rsidR="004B1712" w:rsidRPr="2823EFFC">
        <w:rPr>
          <w:lang w:val="en-US"/>
        </w:rPr>
        <w:t xml:space="preserve">guidelines </w:t>
      </w:r>
      <w:r w:rsidRPr="2823EFFC">
        <w:rPr>
          <w:lang w:val="en-US"/>
        </w:rPr>
        <w:t xml:space="preserve">to ensure </w:t>
      </w:r>
      <w:r w:rsidR="004B1712" w:rsidRPr="2823EFFC">
        <w:rPr>
          <w:lang w:val="en-US"/>
        </w:rPr>
        <w:t>our educational materials and class practices</w:t>
      </w:r>
      <w:r w:rsidRPr="2823EFFC">
        <w:rPr>
          <w:lang w:val="en-US"/>
        </w:rPr>
        <w:t xml:space="preserve"> provide both access and accessibility</w:t>
      </w:r>
      <w:r w:rsidR="004B1712" w:rsidRPr="2823EFFC">
        <w:rPr>
          <w:lang w:val="en-US"/>
        </w:rPr>
        <w:t xml:space="preserve">. Under the </w:t>
      </w:r>
      <w:r w:rsidR="004B1712" w:rsidRPr="2823EFFC">
        <w:rPr>
          <w:i/>
          <w:iCs/>
          <w:lang w:val="en-US"/>
        </w:rPr>
        <w:t>Canada Copyright Act</w:t>
      </w:r>
      <w:r w:rsidR="004B1712" w:rsidRPr="2823EFFC">
        <w:rPr>
          <w:lang w:val="en-US"/>
        </w:rPr>
        <w:t xml:space="preserve">, we have access to certain exceptions </w:t>
      </w:r>
      <w:r w:rsidRPr="2823EFFC">
        <w:rPr>
          <w:lang w:val="en-US"/>
        </w:rPr>
        <w:t xml:space="preserve">for using </w:t>
      </w:r>
      <w:r w:rsidR="004B1712" w:rsidRPr="2823EFFC">
        <w:rPr>
          <w:lang w:val="en-US"/>
        </w:rPr>
        <w:t xml:space="preserve">a variety of published materials, but we also have a responsibility to reuse and copy content within legal guidelines. The </w:t>
      </w:r>
      <w:r w:rsidR="004B1712" w:rsidRPr="2823EFFC">
        <w:rPr>
          <w:i/>
          <w:iCs/>
          <w:lang w:val="en-US"/>
        </w:rPr>
        <w:t>Accessibility for Ontarians with Disabilities Act</w:t>
      </w:r>
      <w:r w:rsidR="004B1712" w:rsidRPr="2823EFFC">
        <w:rPr>
          <w:lang w:val="en-US"/>
        </w:rPr>
        <w:t xml:space="preserve"> outlines </w:t>
      </w:r>
      <w:r w:rsidRPr="2823EFFC">
        <w:rPr>
          <w:lang w:val="en-US"/>
        </w:rPr>
        <w:t xml:space="preserve">our obligation to </w:t>
      </w:r>
      <w:r w:rsidR="004B1712" w:rsidRPr="2823EFFC">
        <w:rPr>
          <w:lang w:val="en-US"/>
        </w:rPr>
        <w:t>meet students’ accessibility needs</w:t>
      </w:r>
      <w:r w:rsidRPr="2823EFFC">
        <w:rPr>
          <w:lang w:val="en-US"/>
        </w:rPr>
        <w:t>, which includes adhering to the Web Content Accessibility Guidelines to ensure that digital content is accessible to all learners</w:t>
      </w:r>
      <w:r w:rsidR="004B1712" w:rsidRPr="2823EFFC">
        <w:rPr>
          <w:lang w:val="en-US"/>
        </w:rPr>
        <w:t xml:space="preserve">. We also are required to protect student personal information in accordance with the </w:t>
      </w:r>
      <w:r w:rsidR="004B1712" w:rsidRPr="2823EFFC">
        <w:rPr>
          <w:i/>
          <w:iCs/>
          <w:lang w:val="en-US"/>
        </w:rPr>
        <w:t>Freedom of Information and Protection of Privacy Act</w:t>
      </w:r>
      <w:r w:rsidR="004B1712" w:rsidRPr="2823EFFC">
        <w:rPr>
          <w:lang w:val="en-US"/>
        </w:rPr>
        <w:t xml:space="preserve">. For each of these acts, Seneca has a corresponding policy: </w:t>
      </w:r>
      <w:hyperlink r:id="rId38">
        <w:r w:rsidR="004B1712" w:rsidRPr="2823EFFC">
          <w:rPr>
            <w:color w:val="1155CC"/>
            <w:u w:val="single"/>
            <w:lang w:val="en-US"/>
          </w:rPr>
          <w:t>Copyright Policy</w:t>
        </w:r>
      </w:hyperlink>
      <w:r w:rsidR="004B1712" w:rsidRPr="2823EFFC">
        <w:rPr>
          <w:lang w:val="en-US"/>
        </w:rPr>
        <w:t xml:space="preserve">, </w:t>
      </w:r>
      <w:hyperlink r:id="rId39">
        <w:r w:rsidR="004B1712" w:rsidRPr="2823EFFC">
          <w:rPr>
            <w:color w:val="1155CC"/>
            <w:u w:val="single"/>
            <w:lang w:val="en-US"/>
          </w:rPr>
          <w:t>Accessibility Policy</w:t>
        </w:r>
      </w:hyperlink>
      <w:r w:rsidR="004B1712" w:rsidRPr="2823EFFC">
        <w:rPr>
          <w:lang w:val="en-US"/>
        </w:rPr>
        <w:t xml:space="preserve">, and the </w:t>
      </w:r>
      <w:hyperlink r:id="rId40">
        <w:r w:rsidR="004B1712" w:rsidRPr="2823EFFC">
          <w:rPr>
            <w:color w:val="1155CC"/>
            <w:u w:val="single"/>
            <w:lang w:val="en-US"/>
          </w:rPr>
          <w:t>Freedom of Information and Protection of Privacy Policy</w:t>
        </w:r>
      </w:hyperlink>
      <w:r w:rsidR="004B1712" w:rsidRPr="2823EFFC">
        <w:rPr>
          <w:lang w:val="en-US"/>
        </w:rPr>
        <w:t>.</w:t>
      </w:r>
    </w:p>
    <w:p w14:paraId="25BAD2D2" w14:textId="77777777" w:rsidR="000F4A05" w:rsidRDefault="004B1712">
      <w:pPr>
        <w:pStyle w:val="Heading3"/>
      </w:pPr>
      <w:bookmarkStart w:id="19" w:name="_5oy03y13i8sb" w:colFirst="0" w:colLast="0"/>
      <w:bookmarkEnd w:id="19"/>
      <w:r>
        <w:t>Guiding Questions</w:t>
      </w:r>
    </w:p>
    <w:p w14:paraId="69F69113" w14:textId="48A71EB7" w:rsidR="001617DA" w:rsidRPr="001617DA" w:rsidRDefault="007B3FB0" w:rsidP="001617DA">
      <w:pPr>
        <w:pStyle w:val="ListParagraph"/>
        <w:numPr>
          <w:ilvl w:val="0"/>
          <w:numId w:val="36"/>
        </w:numPr>
        <w:spacing w:after="240" w:line="240" w:lineRule="auto"/>
        <w:ind w:left="714" w:hanging="357"/>
        <w:contextualSpacing w:val="0"/>
        <w:rPr>
          <w:lang w:val="en-CA"/>
        </w:rPr>
      </w:pPr>
      <w:r w:rsidRPr="001617DA">
        <w:rPr>
          <w:lang w:val="en-US"/>
        </w:rPr>
        <w:t xml:space="preserve">Do students have </w:t>
      </w:r>
      <w:r w:rsidR="00C52860">
        <w:rPr>
          <w:lang w:val="en-US"/>
        </w:rPr>
        <w:t xml:space="preserve">clear </w:t>
      </w:r>
      <w:r w:rsidRPr="001617DA">
        <w:rPr>
          <w:lang w:val="en-US"/>
        </w:rPr>
        <w:t xml:space="preserve">information </w:t>
      </w:r>
      <w:r w:rsidR="00C52860">
        <w:rPr>
          <w:lang w:val="en-US"/>
        </w:rPr>
        <w:t xml:space="preserve">regarding the </w:t>
      </w:r>
      <w:r w:rsidRPr="001617DA">
        <w:rPr>
          <w:lang w:val="en-US"/>
        </w:rPr>
        <w:t>purpose</w:t>
      </w:r>
      <w:r w:rsidR="00C52860">
        <w:rPr>
          <w:lang w:val="en-US"/>
        </w:rPr>
        <w:t xml:space="preserve">, </w:t>
      </w:r>
      <w:r w:rsidRPr="001617DA">
        <w:rPr>
          <w:lang w:val="en-US"/>
        </w:rPr>
        <w:t>structure</w:t>
      </w:r>
      <w:r w:rsidR="00C52860">
        <w:rPr>
          <w:lang w:val="en-US"/>
        </w:rPr>
        <w:t>, and delivery</w:t>
      </w:r>
      <w:r w:rsidRPr="001617DA">
        <w:rPr>
          <w:lang w:val="en-US"/>
        </w:rPr>
        <w:t xml:space="preserve"> of the course</w:t>
      </w:r>
      <w:r w:rsidR="00C52860">
        <w:rPr>
          <w:lang w:val="en-US"/>
        </w:rPr>
        <w:t xml:space="preserve">, including </w:t>
      </w:r>
      <w:r w:rsidRPr="001617DA">
        <w:rPr>
          <w:lang w:val="en-US"/>
        </w:rPr>
        <w:t xml:space="preserve">how learning </w:t>
      </w:r>
      <w:r w:rsidR="00C52860">
        <w:rPr>
          <w:lang w:val="en-US"/>
        </w:rPr>
        <w:t xml:space="preserve">will </w:t>
      </w:r>
      <w:r w:rsidRPr="001617DA">
        <w:rPr>
          <w:lang w:val="en-US"/>
        </w:rPr>
        <w:t>take place</w:t>
      </w:r>
      <w:r w:rsidR="00C52860">
        <w:rPr>
          <w:lang w:val="en-US"/>
        </w:rPr>
        <w:t xml:space="preserve"> and how they can engage with course content</w:t>
      </w:r>
      <w:r w:rsidRPr="001617DA">
        <w:rPr>
          <w:lang w:val="en-US"/>
        </w:rPr>
        <w:t>?</w:t>
      </w:r>
      <w:r w:rsidR="00EA18B1" w:rsidRPr="00EA18B1">
        <w:t xml:space="preserve"> </w:t>
      </w:r>
    </w:p>
    <w:p w14:paraId="49451B23" w14:textId="7CDC410D" w:rsidR="001617DA" w:rsidRPr="001617DA" w:rsidRDefault="001617DA" w:rsidP="001617DA">
      <w:pPr>
        <w:pStyle w:val="ListParagraph"/>
        <w:numPr>
          <w:ilvl w:val="0"/>
          <w:numId w:val="36"/>
        </w:numPr>
        <w:spacing w:after="240" w:line="240" w:lineRule="auto"/>
        <w:ind w:left="714" w:hanging="357"/>
        <w:contextualSpacing w:val="0"/>
        <w:rPr>
          <w:lang w:val="en-CA"/>
        </w:rPr>
      </w:pPr>
      <w:r>
        <w:rPr>
          <w:lang w:val="en-US"/>
        </w:rPr>
        <w:t xml:space="preserve">How are you ensuring that course materials and lectures </w:t>
      </w:r>
      <w:r w:rsidR="00C52860">
        <w:rPr>
          <w:lang w:val="en-US"/>
        </w:rPr>
        <w:t xml:space="preserve">are </w:t>
      </w:r>
      <w:r w:rsidR="00514EAF">
        <w:rPr>
          <w:lang w:val="en-US"/>
        </w:rPr>
        <w:t xml:space="preserve">up-to-date, posted promptly, and </w:t>
      </w:r>
      <w:r w:rsidR="00C52860">
        <w:rPr>
          <w:lang w:val="en-US"/>
        </w:rPr>
        <w:t xml:space="preserve">designed to </w:t>
      </w:r>
      <w:r>
        <w:rPr>
          <w:lang w:val="en-US"/>
        </w:rPr>
        <w:t xml:space="preserve">provide both access and accessibility </w:t>
      </w:r>
      <w:r w:rsidR="00C52860">
        <w:rPr>
          <w:lang w:val="en-US"/>
        </w:rPr>
        <w:t xml:space="preserve">for </w:t>
      </w:r>
      <w:r>
        <w:rPr>
          <w:lang w:val="en-US"/>
        </w:rPr>
        <w:t xml:space="preserve">all students, regardless of their needs or abilities? </w:t>
      </w:r>
    </w:p>
    <w:p w14:paraId="118EF4AC" w14:textId="280EB3BA" w:rsidR="001617DA" w:rsidRPr="001617DA" w:rsidRDefault="00C52860" w:rsidP="001617DA">
      <w:pPr>
        <w:pStyle w:val="ListParagraph"/>
        <w:numPr>
          <w:ilvl w:val="0"/>
          <w:numId w:val="36"/>
        </w:numPr>
        <w:spacing w:after="240" w:line="240" w:lineRule="auto"/>
        <w:ind w:left="714" w:hanging="357"/>
        <w:contextualSpacing w:val="0"/>
        <w:rPr>
          <w:lang w:val="en-CA"/>
        </w:rPr>
      </w:pPr>
      <w:r w:rsidRPr="00C52860">
        <w:rPr>
          <w:lang w:val="en-US"/>
        </w:rPr>
        <w:t>Have you clearly outlined the schedule and structure for synchronous components of the course, and considered equity and accessibility in designing these activities so all students can participate meaningfully</w:t>
      </w:r>
      <w:r w:rsidR="007B3FB0" w:rsidRPr="001617DA">
        <w:rPr>
          <w:lang w:val="en-US"/>
        </w:rPr>
        <w:t>?</w:t>
      </w:r>
      <w:r w:rsidR="007B3FB0" w:rsidRPr="001617DA">
        <w:rPr>
          <w:lang w:val="en-CA"/>
        </w:rPr>
        <w:t> </w:t>
      </w:r>
    </w:p>
    <w:p w14:paraId="2F6B3084" w14:textId="5F0F7392" w:rsidR="007B3FB0" w:rsidRPr="001617DA" w:rsidRDefault="00C52860" w:rsidP="001617DA">
      <w:pPr>
        <w:pStyle w:val="ListParagraph"/>
        <w:numPr>
          <w:ilvl w:val="0"/>
          <w:numId w:val="36"/>
        </w:numPr>
        <w:spacing w:after="240" w:line="240" w:lineRule="auto"/>
        <w:ind w:left="714" w:hanging="357"/>
        <w:contextualSpacing w:val="0"/>
        <w:rPr>
          <w:lang w:val="en-CA"/>
        </w:rPr>
      </w:pPr>
      <w:r w:rsidRPr="001617DA">
        <w:rPr>
          <w:lang w:val="en-US"/>
        </w:rPr>
        <w:t xml:space="preserve">Do students </w:t>
      </w:r>
      <w:r>
        <w:rPr>
          <w:lang w:val="en-US"/>
        </w:rPr>
        <w:t xml:space="preserve">understand </w:t>
      </w:r>
      <w:r w:rsidRPr="001617DA">
        <w:rPr>
          <w:lang w:val="en-US"/>
        </w:rPr>
        <w:t xml:space="preserve">how to access </w:t>
      </w:r>
      <w:r w:rsidR="00514EAF">
        <w:rPr>
          <w:lang w:val="en-US"/>
        </w:rPr>
        <w:t xml:space="preserve">instructional materials </w:t>
      </w:r>
      <w:r>
        <w:rPr>
          <w:lang w:val="en-US"/>
        </w:rPr>
        <w:t>if they are unable to attend class</w:t>
      </w:r>
      <w:r w:rsidRPr="001617DA">
        <w:rPr>
          <w:lang w:val="en-US"/>
        </w:rPr>
        <w:t>?</w:t>
      </w:r>
      <w:r>
        <w:rPr>
          <w:lang w:val="en-US"/>
        </w:rPr>
        <w:t xml:space="preserve"> </w:t>
      </w:r>
      <w:r w:rsidR="004D3EE0" w:rsidRPr="001617DA">
        <w:rPr>
          <w:lang w:val="en-CA"/>
        </w:rPr>
        <w:t>Have you provided alternative</w:t>
      </w:r>
      <w:r>
        <w:rPr>
          <w:lang w:val="en-CA"/>
        </w:rPr>
        <w:t xml:space="preserve"> formats or options </w:t>
      </w:r>
      <w:r w:rsidR="004D3EE0" w:rsidRPr="001617DA">
        <w:rPr>
          <w:lang w:val="en-CA"/>
        </w:rPr>
        <w:t xml:space="preserve">for students </w:t>
      </w:r>
      <w:r w:rsidR="001617DA">
        <w:rPr>
          <w:lang w:val="en-CA"/>
        </w:rPr>
        <w:t xml:space="preserve">who </w:t>
      </w:r>
      <w:r w:rsidR="00514EAF">
        <w:rPr>
          <w:lang w:val="en-CA"/>
        </w:rPr>
        <w:t xml:space="preserve">may be </w:t>
      </w:r>
      <w:r w:rsidR="004D3EE0" w:rsidRPr="001617DA">
        <w:rPr>
          <w:lang w:val="en-CA"/>
        </w:rPr>
        <w:t xml:space="preserve">unable to </w:t>
      </w:r>
      <w:r w:rsidR="001617DA">
        <w:rPr>
          <w:lang w:val="en-CA"/>
        </w:rPr>
        <w:t xml:space="preserve">attend </w:t>
      </w:r>
      <w:r w:rsidR="00514EAF">
        <w:rPr>
          <w:lang w:val="en-CA"/>
        </w:rPr>
        <w:t xml:space="preserve">or </w:t>
      </w:r>
      <w:r w:rsidR="001617DA">
        <w:rPr>
          <w:lang w:val="en-CA"/>
        </w:rPr>
        <w:t xml:space="preserve">participate </w:t>
      </w:r>
      <w:r w:rsidRPr="00C52860">
        <w:rPr>
          <w:lang w:val="en-CA"/>
        </w:rPr>
        <w:t>(</w:t>
      </w:r>
      <w:r w:rsidR="00514EAF">
        <w:rPr>
          <w:lang w:val="en-CA"/>
        </w:rPr>
        <w:t xml:space="preserve">e.g., </w:t>
      </w:r>
      <w:r>
        <w:rPr>
          <w:lang w:val="en-CA"/>
        </w:rPr>
        <w:t xml:space="preserve">due to </w:t>
      </w:r>
      <w:r w:rsidRPr="00C52860">
        <w:rPr>
          <w:lang w:val="en-CA"/>
        </w:rPr>
        <w:t>tech</w:t>
      </w:r>
      <w:r>
        <w:rPr>
          <w:lang w:val="en-CA"/>
        </w:rPr>
        <w:t>nology</w:t>
      </w:r>
      <w:r w:rsidRPr="00C52860">
        <w:rPr>
          <w:lang w:val="en-CA"/>
        </w:rPr>
        <w:t xml:space="preserve"> issues, </w:t>
      </w:r>
      <w:r w:rsidR="00514EAF">
        <w:rPr>
          <w:lang w:val="en-CA"/>
        </w:rPr>
        <w:t>illness</w:t>
      </w:r>
      <w:r w:rsidRPr="00C52860">
        <w:rPr>
          <w:lang w:val="en-CA"/>
        </w:rPr>
        <w:t>, time zone</w:t>
      </w:r>
      <w:r w:rsidR="00514EAF">
        <w:rPr>
          <w:lang w:val="en-CA"/>
        </w:rPr>
        <w:t xml:space="preserve"> differences</w:t>
      </w:r>
      <w:r w:rsidRPr="00C52860">
        <w:rPr>
          <w:lang w:val="en-CA"/>
        </w:rPr>
        <w:t xml:space="preserve">, etc.) </w:t>
      </w:r>
      <w:r>
        <w:rPr>
          <w:lang w:val="en-CA"/>
        </w:rPr>
        <w:t xml:space="preserve">or who need them to demonstrate </w:t>
      </w:r>
      <w:r w:rsidR="00514EAF">
        <w:rPr>
          <w:lang w:val="en-CA"/>
        </w:rPr>
        <w:t xml:space="preserve">their </w:t>
      </w:r>
      <w:r>
        <w:rPr>
          <w:lang w:val="en-CA"/>
        </w:rPr>
        <w:t>learning</w:t>
      </w:r>
      <w:r w:rsidR="004D3EE0" w:rsidRPr="001617DA">
        <w:rPr>
          <w:lang w:val="en-CA"/>
        </w:rPr>
        <w:t xml:space="preserve"> </w:t>
      </w:r>
      <w:r>
        <w:rPr>
          <w:lang w:val="en-CA"/>
        </w:rPr>
        <w:t xml:space="preserve">to ensure </w:t>
      </w:r>
      <w:r w:rsidRPr="00C52860">
        <w:rPr>
          <w:lang w:val="en-CA"/>
        </w:rPr>
        <w:t xml:space="preserve">equal access </w:t>
      </w:r>
      <w:r w:rsidR="00514EAF">
        <w:rPr>
          <w:lang w:val="en-CA"/>
        </w:rPr>
        <w:t>for all students</w:t>
      </w:r>
      <w:r w:rsidR="00514EAF" w:rsidRPr="00514EAF">
        <w:rPr>
          <w:lang w:val="en-CA"/>
        </w:rPr>
        <w:t>, regardless of modality</w:t>
      </w:r>
      <w:r w:rsidR="004D3EE0" w:rsidRPr="001617DA">
        <w:rPr>
          <w:lang w:val="en-CA"/>
        </w:rPr>
        <w:t xml:space="preserve">?  </w:t>
      </w:r>
    </w:p>
    <w:p w14:paraId="1091B7AF" w14:textId="78ACF178" w:rsidR="00EA18B1" w:rsidRPr="001617DA" w:rsidRDefault="00EA18B1" w:rsidP="001617DA">
      <w:pPr>
        <w:pStyle w:val="ListParagraph"/>
        <w:numPr>
          <w:ilvl w:val="0"/>
          <w:numId w:val="36"/>
        </w:numPr>
        <w:spacing w:after="240"/>
        <w:ind w:left="714" w:hanging="357"/>
        <w:contextualSpacing w:val="0"/>
        <w:rPr>
          <w:lang w:val="en-CA"/>
        </w:rPr>
      </w:pPr>
      <w:r w:rsidRPr="001617DA">
        <w:rPr>
          <w:lang w:val="en-CA"/>
        </w:rPr>
        <w:t xml:space="preserve">Are you using third-party educational tools that have either been provisioned or endorsed by Seneca, </w:t>
      </w:r>
      <w:r w:rsidR="00514EAF">
        <w:rPr>
          <w:lang w:val="en-CA"/>
        </w:rPr>
        <w:t xml:space="preserve">especially </w:t>
      </w:r>
      <w:r w:rsidRPr="001617DA">
        <w:rPr>
          <w:lang w:val="en-CA"/>
        </w:rPr>
        <w:t xml:space="preserve">when student personal information is </w:t>
      </w:r>
      <w:r w:rsidR="00514EAF">
        <w:rPr>
          <w:lang w:val="en-CA"/>
        </w:rPr>
        <w:t xml:space="preserve">collected or stored by the </w:t>
      </w:r>
      <w:r w:rsidRPr="001617DA">
        <w:rPr>
          <w:lang w:val="en-CA"/>
        </w:rPr>
        <w:t>tool?</w:t>
      </w:r>
    </w:p>
    <w:p w14:paraId="66526E2A" w14:textId="765BB36F" w:rsidR="00EA18B1" w:rsidRDefault="00EA18B1" w:rsidP="001617DA">
      <w:pPr>
        <w:pStyle w:val="ListParagraph"/>
        <w:numPr>
          <w:ilvl w:val="0"/>
          <w:numId w:val="36"/>
        </w:numPr>
        <w:spacing w:after="240"/>
        <w:ind w:left="714" w:hanging="357"/>
        <w:contextualSpacing w:val="0"/>
        <w:rPr>
          <w:lang w:val="en-CA"/>
        </w:rPr>
      </w:pPr>
      <w:r w:rsidRPr="001617DA">
        <w:rPr>
          <w:lang w:val="en-CA"/>
        </w:rPr>
        <w:t xml:space="preserve">When recording lectures or educational activities that include student personal information (i.e., student camera is on) are you following the </w:t>
      </w:r>
      <w:hyperlink r:id="rId41" w:history="1">
        <w:r w:rsidRPr="001617DA">
          <w:rPr>
            <w:rStyle w:val="Hyperlink"/>
            <w:lang w:val="en-CA"/>
          </w:rPr>
          <w:t>Recording Lectures and Educational Activities Policy</w:t>
        </w:r>
      </w:hyperlink>
      <w:r w:rsidRPr="001617DA">
        <w:rPr>
          <w:lang w:val="en-CA"/>
        </w:rPr>
        <w:t>, including your instructor responsibilities from Appendix A?</w:t>
      </w:r>
    </w:p>
    <w:p w14:paraId="75F918FD" w14:textId="77777777" w:rsidR="00FA0F73" w:rsidRDefault="00FA0F73" w:rsidP="00FA0F73">
      <w:pPr>
        <w:pStyle w:val="Heading3"/>
        <w:sectPr w:rsidR="00FA0F73" w:rsidSect="00FA0F73">
          <w:pgSz w:w="12240" w:h="15840"/>
          <w:pgMar w:top="1440" w:right="1440" w:bottom="1440" w:left="1440" w:header="720" w:footer="720" w:gutter="0"/>
          <w:cols w:space="720"/>
          <w:docGrid w:linePitch="326"/>
        </w:sectPr>
      </w:pPr>
    </w:p>
    <w:p w14:paraId="51D56869" w14:textId="1AC2963B" w:rsidR="00FA0F73" w:rsidRDefault="00FA0F73" w:rsidP="00C15E49">
      <w:pPr>
        <w:pStyle w:val="Heading3"/>
        <w:tabs>
          <w:tab w:val="center" w:pos="6480"/>
        </w:tabs>
      </w:pPr>
      <w:r>
        <w:lastRenderedPageBreak/>
        <w:t>Rubric: Accessibility and Legal Responsibilities</w:t>
      </w:r>
      <w:r w:rsidR="00C15E49">
        <w:tab/>
      </w:r>
    </w:p>
    <w:p w14:paraId="3A4DF105" w14:textId="4895A891"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Accessibility and Legal Responsibilities rubric"/>
        <w:tblDescription w:val="Accessibility and Legal Responsibilities rubric"/>
      </w:tblPr>
      <w:tblGrid>
        <w:gridCol w:w="1981"/>
        <w:gridCol w:w="2365"/>
        <w:gridCol w:w="2737"/>
        <w:gridCol w:w="2977"/>
        <w:gridCol w:w="2890"/>
      </w:tblGrid>
      <w:tr w:rsidR="00FA0F73" w14:paraId="7C27635A"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1" w:type="dxa"/>
          </w:tcPr>
          <w:p w14:paraId="031368B4" w14:textId="77777777" w:rsidR="00FA0F73" w:rsidRDefault="00FA0F73" w:rsidP="0089630C">
            <w:r>
              <w:t>Criteria</w:t>
            </w:r>
          </w:p>
        </w:tc>
        <w:tc>
          <w:tcPr>
            <w:tcW w:w="2365" w:type="dxa"/>
          </w:tcPr>
          <w:p w14:paraId="1AA46BBA"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2737" w:type="dxa"/>
          </w:tcPr>
          <w:p w14:paraId="30C58A1A"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2977" w:type="dxa"/>
          </w:tcPr>
          <w:p w14:paraId="254FD586"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890" w:type="dxa"/>
          </w:tcPr>
          <w:p w14:paraId="02BF3380"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76A7635B" w14:textId="77777777" w:rsidTr="0089630C">
        <w:tc>
          <w:tcPr>
            <w:cnfStyle w:val="001000000000" w:firstRow="0" w:lastRow="0" w:firstColumn="1" w:lastColumn="0" w:oddVBand="0" w:evenVBand="0" w:oddHBand="0" w:evenHBand="0" w:firstRowFirstColumn="0" w:firstRowLastColumn="0" w:lastRowFirstColumn="0" w:lastRowLastColumn="0"/>
            <w:tcW w:w="1981" w:type="dxa"/>
          </w:tcPr>
          <w:p w14:paraId="0E1B7A33" w14:textId="77777777" w:rsidR="00FA0F73" w:rsidRDefault="00FA0F73" w:rsidP="0089630C">
            <w:r>
              <w:t>AODA</w:t>
            </w:r>
          </w:p>
        </w:tc>
        <w:tc>
          <w:tcPr>
            <w:tcW w:w="2365" w:type="dxa"/>
          </w:tcPr>
          <w:p w14:paraId="4F2B9C5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35E1C">
              <w:t xml:space="preserve">None of the course </w:t>
            </w:r>
            <w:r>
              <w:t xml:space="preserve">materials </w:t>
            </w:r>
            <w:r w:rsidRPr="00F35E1C">
              <w:t>meets WCAG 2.0 Level AA standards</w:t>
            </w:r>
            <w:r>
              <w:t>.</w:t>
            </w:r>
          </w:p>
        </w:tc>
        <w:tc>
          <w:tcPr>
            <w:tcW w:w="2737" w:type="dxa"/>
          </w:tcPr>
          <w:p w14:paraId="571A919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 few of the course content meets WCAG 2.0 Level AA standards.</w:t>
            </w:r>
          </w:p>
        </w:tc>
        <w:tc>
          <w:tcPr>
            <w:tcW w:w="2977" w:type="dxa"/>
          </w:tcPr>
          <w:p w14:paraId="314F7C8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35E1C">
              <w:t>Most of the course content meets WCAG 2.0 Level AA standards</w:t>
            </w:r>
            <w:r>
              <w:t>.</w:t>
            </w:r>
          </w:p>
        </w:tc>
        <w:tc>
          <w:tcPr>
            <w:tcW w:w="2890" w:type="dxa"/>
          </w:tcPr>
          <w:p w14:paraId="516A50B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35E1C">
              <w:t>All the course content meets WCAG 2.0 Level AA standards</w:t>
            </w:r>
            <w:r>
              <w:t>.</w:t>
            </w:r>
          </w:p>
        </w:tc>
      </w:tr>
      <w:tr w:rsidR="00FA0F73" w14:paraId="6D8E850F" w14:textId="77777777" w:rsidTr="0089630C">
        <w:tc>
          <w:tcPr>
            <w:cnfStyle w:val="001000000000" w:firstRow="0" w:lastRow="0" w:firstColumn="1" w:lastColumn="0" w:oddVBand="0" w:evenVBand="0" w:oddHBand="0" w:evenHBand="0" w:firstRowFirstColumn="0" w:firstRowLastColumn="0" w:lastRowFirstColumn="0" w:lastRowLastColumn="0"/>
            <w:tcW w:w="1981" w:type="dxa"/>
          </w:tcPr>
          <w:p w14:paraId="0E9B82F6" w14:textId="77777777" w:rsidR="00FA0F73" w:rsidRDefault="00FA0F73" w:rsidP="0089630C">
            <w:r>
              <w:t>Copyright</w:t>
            </w:r>
          </w:p>
        </w:tc>
        <w:tc>
          <w:tcPr>
            <w:tcW w:w="2365" w:type="dxa"/>
          </w:tcPr>
          <w:p w14:paraId="7EFBD63A" w14:textId="77777777"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None of the course content meets complies with Copyright and Fair Dealing exceptions under the Canada Copyright Act, or specified terms of use (where applicable).</w:t>
            </w:r>
          </w:p>
        </w:tc>
        <w:tc>
          <w:tcPr>
            <w:tcW w:w="2737" w:type="dxa"/>
          </w:tcPr>
          <w:p w14:paraId="1E567E7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Some </w:t>
            </w:r>
            <w:r w:rsidRPr="00F35E1C">
              <w:t xml:space="preserve">of the course content </w:t>
            </w:r>
            <w:r>
              <w:t xml:space="preserve">adheres to </w:t>
            </w:r>
            <w:r w:rsidRPr="00F35E1C">
              <w:t>Copyright and Fair Dealing exceptions under the Canada Copyright Act, or specified terms of use (where applicable).</w:t>
            </w:r>
          </w:p>
        </w:tc>
        <w:tc>
          <w:tcPr>
            <w:tcW w:w="2977" w:type="dxa"/>
          </w:tcPr>
          <w:p w14:paraId="773F27FF" w14:textId="77777777"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t xml:space="preserve">Most of the </w:t>
            </w:r>
            <w:r w:rsidRPr="00F35E1C">
              <w:t xml:space="preserve">course content </w:t>
            </w:r>
            <w:r>
              <w:t xml:space="preserve">adheres to </w:t>
            </w:r>
            <w:r w:rsidRPr="00F35E1C">
              <w:t>Copyright and Fair Dealing exceptions under the Canada Copyright Act, or specified terms of use (where applicable).</w:t>
            </w:r>
          </w:p>
        </w:tc>
        <w:tc>
          <w:tcPr>
            <w:tcW w:w="2890" w:type="dxa"/>
          </w:tcPr>
          <w:p w14:paraId="4CEE5061" w14:textId="77777777"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F35E1C">
              <w:t xml:space="preserve">All the course content </w:t>
            </w:r>
            <w:r>
              <w:t xml:space="preserve">adheres to </w:t>
            </w:r>
            <w:r w:rsidRPr="00F35E1C">
              <w:t>Copyright and Fair Dealing exceptions under the Canada Copyright Act, or specified terms of use (where applicable).</w:t>
            </w:r>
          </w:p>
        </w:tc>
      </w:tr>
      <w:tr w:rsidR="00FA0F73" w14:paraId="79A16D67" w14:textId="77777777" w:rsidTr="0089630C">
        <w:tc>
          <w:tcPr>
            <w:cnfStyle w:val="001000000000" w:firstRow="0" w:lastRow="0" w:firstColumn="1" w:lastColumn="0" w:oddVBand="0" w:evenVBand="0" w:oddHBand="0" w:evenHBand="0" w:firstRowFirstColumn="0" w:firstRowLastColumn="0" w:lastRowFirstColumn="0" w:lastRowLastColumn="0"/>
            <w:tcW w:w="1981" w:type="dxa"/>
          </w:tcPr>
          <w:p w14:paraId="0F9378E7" w14:textId="77777777" w:rsidR="00FA0F73" w:rsidRDefault="00FA0F73" w:rsidP="0089630C">
            <w:r>
              <w:t>Privacy</w:t>
            </w:r>
          </w:p>
        </w:tc>
        <w:tc>
          <w:tcPr>
            <w:tcW w:w="2365" w:type="dxa"/>
          </w:tcPr>
          <w:p w14:paraId="24EA0B66" w14:textId="3A09BA13"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None of the course practices comply with Seneca’s privacy practices under the Freedom of Information and Protection of Privacy Act and students’ privacy is not protected. </w:t>
            </w:r>
          </w:p>
        </w:tc>
        <w:tc>
          <w:tcPr>
            <w:tcW w:w="2737" w:type="dxa"/>
          </w:tcPr>
          <w:p w14:paraId="41C40A5E"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Some of the course practices comply with Seneca’s privacy practices under the Freedom of Information and Protection of Privacy Act and students’ privacy is not always protected.</w:t>
            </w:r>
          </w:p>
        </w:tc>
        <w:tc>
          <w:tcPr>
            <w:tcW w:w="2977" w:type="dxa"/>
          </w:tcPr>
          <w:p w14:paraId="18CE8879" w14:textId="77777777"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Most of the course practices comply with Seneca’s privacy practices under the Freedom of Information and Protection of Privacy Act and students’ privacy is usually protected.</w:t>
            </w:r>
          </w:p>
        </w:tc>
        <w:tc>
          <w:tcPr>
            <w:tcW w:w="2890" w:type="dxa"/>
          </w:tcPr>
          <w:p w14:paraId="46565902" w14:textId="77777777" w:rsidR="00FA0F73" w:rsidRPr="00F35E1C"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All the course practices comply with Seneca’s privacy practices under the Freedom of Information and Protection of Privacy Act and students’ privacy is always protected.</w:t>
            </w:r>
          </w:p>
        </w:tc>
      </w:tr>
    </w:tbl>
    <w:p w14:paraId="79F70B85" w14:textId="77777777" w:rsidR="00FA0F73" w:rsidRDefault="00FA0F73">
      <w:pPr>
        <w:pStyle w:val="Heading2"/>
        <w:sectPr w:rsidR="00FA0F73" w:rsidSect="00FA0F73">
          <w:pgSz w:w="15840" w:h="12240" w:orient="landscape"/>
          <w:pgMar w:top="1440" w:right="1440" w:bottom="1440" w:left="1440" w:header="720" w:footer="720" w:gutter="0"/>
          <w:cols w:space="720"/>
          <w:docGrid w:linePitch="326"/>
        </w:sectPr>
      </w:pPr>
      <w:bookmarkStart w:id="20" w:name="_jnwyi4pywpbt" w:colFirst="0" w:colLast="0"/>
      <w:bookmarkEnd w:id="20"/>
    </w:p>
    <w:p w14:paraId="598DE8B9" w14:textId="13058DA2" w:rsidR="000F4A05" w:rsidRDefault="004B1712">
      <w:pPr>
        <w:pStyle w:val="Heading2"/>
      </w:pPr>
      <w:r>
        <w:lastRenderedPageBreak/>
        <w:t>Universal Design for Learning</w:t>
      </w:r>
    </w:p>
    <w:p w14:paraId="3425DB92" w14:textId="7681A482" w:rsidR="000F4A05" w:rsidRDefault="004B1712" w:rsidP="2823EFFC">
      <w:pPr>
        <w:rPr>
          <w:b/>
          <w:bCs/>
          <w:lang w:val="en-US"/>
        </w:rPr>
      </w:pPr>
      <w:r w:rsidRPr="2823EFFC">
        <w:rPr>
          <w:lang w:val="en-US"/>
        </w:rPr>
        <w:t xml:space="preserve">Universal Design for Learning </w:t>
      </w:r>
      <w:r w:rsidR="002873F9" w:rsidRPr="2823EFFC">
        <w:rPr>
          <w:lang w:val="en-US"/>
        </w:rPr>
        <w:t xml:space="preserve">(UDL) embraces </w:t>
      </w:r>
      <w:r w:rsidRPr="2823EFFC">
        <w:rPr>
          <w:lang w:val="en-US"/>
        </w:rPr>
        <w:t xml:space="preserve">three principles to enhance the learning experience for all learners. The principles </w:t>
      </w:r>
      <w:r w:rsidR="002873F9" w:rsidRPr="2823EFFC">
        <w:rPr>
          <w:lang w:val="en-US"/>
        </w:rPr>
        <w:t xml:space="preserve">encourage educators to design learning that considers </w:t>
      </w:r>
      <w:r w:rsidRPr="2823EFFC">
        <w:rPr>
          <w:lang w:val="en-US"/>
        </w:rPr>
        <w:t xml:space="preserve">multiple means of engagement, </w:t>
      </w:r>
      <w:r w:rsidR="002873F9" w:rsidRPr="2823EFFC">
        <w:rPr>
          <w:lang w:val="en-US"/>
        </w:rPr>
        <w:t xml:space="preserve">multiple means of </w:t>
      </w:r>
      <w:r w:rsidRPr="2823EFFC">
        <w:rPr>
          <w:lang w:val="en-US"/>
        </w:rPr>
        <w:t xml:space="preserve">representation, and </w:t>
      </w:r>
      <w:r w:rsidR="002873F9" w:rsidRPr="2823EFFC">
        <w:rPr>
          <w:lang w:val="en-US"/>
        </w:rPr>
        <w:t xml:space="preserve">multiple means of </w:t>
      </w:r>
      <w:r w:rsidRPr="2823EFFC">
        <w:rPr>
          <w:lang w:val="en-US"/>
        </w:rPr>
        <w:t xml:space="preserve">action and expression to ensure all students can participate fully. For details on UDL, </w:t>
      </w:r>
      <w:r w:rsidR="002873F9" w:rsidRPr="2823EFFC">
        <w:rPr>
          <w:lang w:val="en-US"/>
        </w:rPr>
        <w:t xml:space="preserve">visit </w:t>
      </w:r>
      <w:r w:rsidRPr="2823EFFC">
        <w:rPr>
          <w:lang w:val="en-US"/>
        </w:rPr>
        <w:t xml:space="preserve">the </w:t>
      </w:r>
      <w:hyperlink r:id="rId42">
        <w:r w:rsidRPr="2823EFFC">
          <w:rPr>
            <w:color w:val="1155CC"/>
            <w:u w:val="single"/>
            <w:lang w:val="en-US"/>
          </w:rPr>
          <w:t>CAST for Higher Education</w:t>
        </w:r>
      </w:hyperlink>
      <w:r w:rsidRPr="2823EFFC">
        <w:rPr>
          <w:lang w:val="en-US"/>
        </w:rPr>
        <w:t xml:space="preserve"> website.</w:t>
      </w:r>
    </w:p>
    <w:p w14:paraId="2B654C21" w14:textId="77777777" w:rsidR="000F4A05" w:rsidRDefault="004B1712">
      <w:pPr>
        <w:pStyle w:val="Heading3"/>
      </w:pPr>
      <w:bookmarkStart w:id="21" w:name="_eu8gwhyu1e8b" w:colFirst="0" w:colLast="0"/>
      <w:bookmarkEnd w:id="21"/>
      <w:r>
        <w:t>Guiding questions</w:t>
      </w:r>
    </w:p>
    <w:p w14:paraId="68264A87" w14:textId="57351C2A" w:rsidR="000F4A05" w:rsidRDefault="007F2678">
      <w:pPr>
        <w:numPr>
          <w:ilvl w:val="0"/>
          <w:numId w:val="7"/>
        </w:numPr>
      </w:pPr>
      <w:r>
        <w:t xml:space="preserve">How </w:t>
      </w:r>
      <w:r w:rsidR="00F757AB">
        <w:t xml:space="preserve">do you design </w:t>
      </w:r>
      <w:r>
        <w:t xml:space="preserve">learning activities that </w:t>
      </w:r>
      <w:r w:rsidR="00F757AB">
        <w:t xml:space="preserve">offer students multiple ways to engage with each </w:t>
      </w:r>
      <w:r w:rsidR="004B1712">
        <w:t xml:space="preserve">other and </w:t>
      </w:r>
      <w:r w:rsidR="00F757AB">
        <w:t xml:space="preserve">your </w:t>
      </w:r>
      <w:r w:rsidR="004B1712">
        <w:t>content</w:t>
      </w:r>
      <w:r w:rsidR="00F757AB">
        <w:t xml:space="preserve">, such as </w:t>
      </w:r>
      <w:r w:rsidR="004B1712">
        <w:t>through in-class activities, problem-based learning, peer-to-peer collaboration, and discussions</w:t>
      </w:r>
      <w:r w:rsidR="00F757AB">
        <w:t>, to motivate and support their learning</w:t>
      </w:r>
      <w:r w:rsidR="004B1712">
        <w:t xml:space="preserve">? (Multiple Means of Engagement) </w:t>
      </w:r>
    </w:p>
    <w:p w14:paraId="20061442" w14:textId="582011CD" w:rsidR="000F4A05" w:rsidRDefault="007F2678">
      <w:pPr>
        <w:numPr>
          <w:ilvl w:val="0"/>
          <w:numId w:val="7"/>
        </w:numPr>
      </w:pPr>
      <w:r>
        <w:t xml:space="preserve">How do </w:t>
      </w:r>
      <w:r w:rsidR="004B1712">
        <w:t xml:space="preserve">you </w:t>
      </w:r>
      <w:r>
        <w:t xml:space="preserve">present and deliver </w:t>
      </w:r>
      <w:r w:rsidR="004B1712">
        <w:t>your content in multiple formats</w:t>
      </w:r>
      <w:r>
        <w:t xml:space="preserve"> (e.g., text, visuals, video, audio) to ensure all your students can access the material</w:t>
      </w:r>
      <w:r w:rsidR="004B1712">
        <w:t xml:space="preserve">? Have you considered providing feedback in an audio format instead of text? </w:t>
      </w:r>
      <w:r>
        <w:t>Have you considered providing closed captioning and transcripts to support accessibility for all learners</w:t>
      </w:r>
      <w:r w:rsidR="004B1712">
        <w:t>? (Multiple Means of Representation)</w:t>
      </w:r>
    </w:p>
    <w:p w14:paraId="59DF787A" w14:textId="77777777" w:rsidR="00FA0F73" w:rsidRPr="00FA0F73" w:rsidRDefault="007F2678" w:rsidP="00FA0F73">
      <w:pPr>
        <w:numPr>
          <w:ilvl w:val="0"/>
          <w:numId w:val="7"/>
        </w:numPr>
        <w:spacing w:after="0"/>
      </w:pPr>
      <w:r w:rsidRPr="2823EFFC">
        <w:rPr>
          <w:lang w:val="en-US"/>
        </w:rPr>
        <w:t xml:space="preserve">How do you </w:t>
      </w:r>
      <w:r w:rsidR="002873F9" w:rsidRPr="2823EFFC">
        <w:rPr>
          <w:lang w:val="en-US"/>
        </w:rPr>
        <w:t xml:space="preserve">provide students with an opportunity to demonstrate </w:t>
      </w:r>
      <w:r w:rsidRPr="2823EFFC">
        <w:rPr>
          <w:lang w:val="en-US"/>
        </w:rPr>
        <w:t xml:space="preserve">their </w:t>
      </w:r>
      <w:r w:rsidR="002873F9" w:rsidRPr="2823EFFC">
        <w:rPr>
          <w:lang w:val="en-US"/>
        </w:rPr>
        <w:t>learning from a diverse lens</w:t>
      </w:r>
      <w:r w:rsidR="004B1712" w:rsidRPr="2823EFFC">
        <w:rPr>
          <w:lang w:val="en-US"/>
        </w:rPr>
        <w:t>? Are students offered a choice of how to present content (e.g., written, presentation, infographic, demonstration) when submitting projects or assignments? (Multiple Means of Action and Expression</w:t>
      </w:r>
      <w:bookmarkStart w:id="22" w:name="_reo8loo5aqqk"/>
      <w:bookmarkStart w:id="23" w:name="_lswgq6l8mn4w"/>
      <w:bookmarkEnd w:id="22"/>
      <w:bookmarkEnd w:id="23"/>
      <w:r w:rsidR="00FA0F73">
        <w:rPr>
          <w:lang w:val="en-US"/>
        </w:rPr>
        <w:t>)</w:t>
      </w:r>
    </w:p>
    <w:p w14:paraId="1E9E1F69" w14:textId="77777777" w:rsidR="00FA0F73" w:rsidRDefault="00FA0F73" w:rsidP="00FA0F73">
      <w:pPr>
        <w:pStyle w:val="Heading2"/>
        <w:spacing w:before="240"/>
        <w:sectPr w:rsidR="00FA0F73" w:rsidSect="00FA0F73">
          <w:pgSz w:w="12240" w:h="15840"/>
          <w:pgMar w:top="1440" w:right="1440" w:bottom="1440" w:left="1440" w:header="720" w:footer="720" w:gutter="0"/>
          <w:cols w:space="720"/>
          <w:docGrid w:linePitch="326"/>
        </w:sectPr>
      </w:pPr>
    </w:p>
    <w:p w14:paraId="613387D7" w14:textId="6CE7453A" w:rsidR="00FA0F73" w:rsidRDefault="00CB0946" w:rsidP="00CB0946">
      <w:pPr>
        <w:pStyle w:val="Heading3"/>
      </w:pPr>
      <w:r>
        <w:lastRenderedPageBreak/>
        <w:t xml:space="preserve">Rubric: </w:t>
      </w:r>
      <w:r w:rsidR="00FA0F73">
        <w:t>Universal Design for Learning</w:t>
      </w:r>
    </w:p>
    <w:p w14:paraId="6AD549C3" w14:textId="4E6955B4" w:rsidR="00C15E49" w:rsidRPr="00C15E49" w:rsidRDefault="00C15E49" w:rsidP="00C15E49">
      <w:r w:rsidRPr="00C15E49">
        <w:t>A minimum score of 4 in each category is required to meet the Quality Framework expectations.</w:t>
      </w:r>
    </w:p>
    <w:tbl>
      <w:tblPr>
        <w:tblStyle w:val="GridTable1Light"/>
        <w:tblW w:w="0" w:type="auto"/>
        <w:tblLook w:val="04A0" w:firstRow="1" w:lastRow="0" w:firstColumn="1" w:lastColumn="0" w:noHBand="0" w:noVBand="1"/>
        <w:tblCaption w:val="Universal Design for Learning rubric"/>
        <w:tblDescription w:val="Universal Design for Learning rubric"/>
      </w:tblPr>
      <w:tblGrid>
        <w:gridCol w:w="1980"/>
        <w:gridCol w:w="2365"/>
        <w:gridCol w:w="2738"/>
        <w:gridCol w:w="2977"/>
        <w:gridCol w:w="2890"/>
      </w:tblGrid>
      <w:tr w:rsidR="00FA0F73" w14:paraId="16C0B84E" w14:textId="77777777" w:rsidTr="0089630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0" w:type="dxa"/>
          </w:tcPr>
          <w:p w14:paraId="10EF2E42" w14:textId="77777777" w:rsidR="00FA0F73" w:rsidRDefault="00FA0F73" w:rsidP="0089630C">
            <w:r>
              <w:t>Criteria</w:t>
            </w:r>
          </w:p>
        </w:tc>
        <w:tc>
          <w:tcPr>
            <w:tcW w:w="2365" w:type="dxa"/>
          </w:tcPr>
          <w:p w14:paraId="42CE43B6"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0-1</w:t>
            </w:r>
          </w:p>
        </w:tc>
        <w:tc>
          <w:tcPr>
            <w:tcW w:w="2738" w:type="dxa"/>
          </w:tcPr>
          <w:p w14:paraId="7E087D9F"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2-3</w:t>
            </w:r>
          </w:p>
        </w:tc>
        <w:tc>
          <w:tcPr>
            <w:tcW w:w="2977" w:type="dxa"/>
          </w:tcPr>
          <w:p w14:paraId="26C83B2B"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4</w:t>
            </w:r>
          </w:p>
        </w:tc>
        <w:tc>
          <w:tcPr>
            <w:tcW w:w="2890" w:type="dxa"/>
          </w:tcPr>
          <w:p w14:paraId="6A92A494" w14:textId="77777777" w:rsidR="00FA0F73" w:rsidRDefault="00FA0F73" w:rsidP="0089630C">
            <w:pPr>
              <w:cnfStyle w:val="100000000000" w:firstRow="1" w:lastRow="0" w:firstColumn="0" w:lastColumn="0" w:oddVBand="0" w:evenVBand="0" w:oddHBand="0" w:evenHBand="0" w:firstRowFirstColumn="0" w:firstRowLastColumn="0" w:lastRowFirstColumn="0" w:lastRowLastColumn="0"/>
            </w:pPr>
            <w:r>
              <w:t>5</w:t>
            </w:r>
          </w:p>
        </w:tc>
      </w:tr>
      <w:tr w:rsidR="00FA0F73" w14:paraId="3F6585D7"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7A6B4972" w14:textId="77777777" w:rsidR="00FA0F73" w:rsidRDefault="00FA0F73" w:rsidP="0089630C">
            <w:r>
              <w:t>Multiple Means of Engagement</w:t>
            </w:r>
          </w:p>
        </w:tc>
        <w:tc>
          <w:tcPr>
            <w:tcW w:w="2365" w:type="dxa"/>
          </w:tcPr>
          <w:p w14:paraId="00ED94B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Limited strategies are used for recruiting interest, sustaining effort, and persistence.</w:t>
            </w:r>
          </w:p>
          <w:p w14:paraId="356E5B4A"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No application to real world connections is made.</w:t>
            </w:r>
          </w:p>
          <w:p w14:paraId="65B0EB91"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No choice is given for how to engage in content.</w:t>
            </w:r>
          </w:p>
          <w:p w14:paraId="4F49FC2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516FACA2">
              <w:rPr>
                <w:lang w:val="en-US"/>
              </w:rPr>
              <w:t>Self-regulations strategies are absent.</w:t>
            </w:r>
          </w:p>
        </w:tc>
        <w:tc>
          <w:tcPr>
            <w:tcW w:w="2738" w:type="dxa"/>
          </w:tcPr>
          <w:p w14:paraId="645A71C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A few strategies are used for recruiting interest, sustaining effort, and persistence.  </w:t>
            </w:r>
          </w:p>
          <w:p w14:paraId="7CCAC4F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 few applications to real world connections are made.</w:t>
            </w:r>
          </w:p>
          <w:p w14:paraId="09F2248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Limited choice is given for how to engage in content.</w:t>
            </w:r>
          </w:p>
          <w:p w14:paraId="296EF8F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A few self-regulations.</w:t>
            </w:r>
          </w:p>
        </w:tc>
        <w:tc>
          <w:tcPr>
            <w:tcW w:w="2977" w:type="dxa"/>
          </w:tcPr>
          <w:p w14:paraId="2152445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Strategies are used for recruiting interest, sustaining effort, and persistence.    </w:t>
            </w:r>
          </w:p>
          <w:p w14:paraId="6C13CBC9"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A variety of applications to real world connections is evident throughout most of the course. </w:t>
            </w:r>
          </w:p>
          <w:p w14:paraId="4E7DE198"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rPr>
                <w:lang w:val="en-US"/>
              </w:rPr>
            </w:pPr>
            <w:r w:rsidRPr="2823EFFC">
              <w:rPr>
                <w:lang w:val="en-US"/>
              </w:rPr>
              <w:t xml:space="preserve">Choice is usually given for how to engage in content.  </w:t>
            </w:r>
          </w:p>
        </w:tc>
        <w:tc>
          <w:tcPr>
            <w:tcW w:w="2890" w:type="dxa"/>
          </w:tcPr>
          <w:p w14:paraId="4E445C8F"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Strategies are consistently used for recruiting interest, sustaining effort, and persistence.</w:t>
            </w:r>
          </w:p>
          <w:p w14:paraId="2F9FB9B5"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 variety of applications to real world connections is evident throughout the course.</w:t>
            </w:r>
          </w:p>
          <w:p w14:paraId="1DA433D7"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t>Choice is consistently offered for how to engage in content.</w:t>
            </w:r>
          </w:p>
        </w:tc>
      </w:tr>
      <w:tr w:rsidR="00FA0F73" w14:paraId="5DDE07CF"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34CC4E91" w14:textId="77777777" w:rsidR="00FA0F73" w:rsidRDefault="00FA0F73" w:rsidP="0089630C">
            <w:r>
              <w:t>Multiple Means of Representation</w:t>
            </w:r>
          </w:p>
        </w:tc>
        <w:tc>
          <w:tcPr>
            <w:tcW w:w="2365" w:type="dxa"/>
          </w:tcPr>
          <w:p w14:paraId="1CEED2C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t xml:space="preserve">No or limited options are provided for delivering information through multiple means. No specific strategies for language </w:t>
            </w:r>
            <w:r w:rsidRPr="009E1856">
              <w:lastRenderedPageBreak/>
              <w:t>comprehension are employed.</w:t>
            </w:r>
          </w:p>
        </w:tc>
        <w:tc>
          <w:tcPr>
            <w:tcW w:w="2738" w:type="dxa"/>
          </w:tcPr>
          <w:p w14:paraId="111864A0"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lastRenderedPageBreak/>
              <w:t>A few options are provided for delivering information through multiple means. A few strategies for language comprehension are employed.</w:t>
            </w:r>
          </w:p>
        </w:tc>
        <w:tc>
          <w:tcPr>
            <w:tcW w:w="2977" w:type="dxa"/>
          </w:tcPr>
          <w:p w14:paraId="6FD9032C"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t>Options are provided for delivering information through multiple means. Strategies for language comprehension are employed.</w:t>
            </w:r>
          </w:p>
          <w:p w14:paraId="735B9FE6" w14:textId="77777777" w:rsidR="00FA0F73" w:rsidRPr="009E1856" w:rsidRDefault="00FA0F73" w:rsidP="0089630C">
            <w:pPr>
              <w:jc w:val="center"/>
              <w:cnfStyle w:val="000000000000" w:firstRow="0" w:lastRow="0" w:firstColumn="0" w:lastColumn="0" w:oddVBand="0" w:evenVBand="0" w:oddHBand="0" w:evenHBand="0" w:firstRowFirstColumn="0" w:firstRowLastColumn="0" w:lastRowFirstColumn="0" w:lastRowLastColumn="0"/>
            </w:pPr>
          </w:p>
        </w:tc>
        <w:tc>
          <w:tcPr>
            <w:tcW w:w="2890" w:type="dxa"/>
          </w:tcPr>
          <w:p w14:paraId="1D12309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t>The course consistently provides options for delivering information through multiple means. Strategies for language comprehension are prominent throughout the course</w:t>
            </w:r>
            <w:r>
              <w:t>.</w:t>
            </w:r>
          </w:p>
        </w:tc>
      </w:tr>
      <w:tr w:rsidR="00FA0F73" w14:paraId="6F716BFC" w14:textId="77777777" w:rsidTr="0089630C">
        <w:tc>
          <w:tcPr>
            <w:cnfStyle w:val="001000000000" w:firstRow="0" w:lastRow="0" w:firstColumn="1" w:lastColumn="0" w:oddVBand="0" w:evenVBand="0" w:oddHBand="0" w:evenHBand="0" w:firstRowFirstColumn="0" w:firstRowLastColumn="0" w:lastRowFirstColumn="0" w:lastRowLastColumn="0"/>
            <w:tcW w:w="1980" w:type="dxa"/>
          </w:tcPr>
          <w:p w14:paraId="29DE87F0" w14:textId="77777777" w:rsidR="00FA0F73" w:rsidRDefault="00FA0F73" w:rsidP="0089630C">
            <w:r>
              <w:t>Multiple Means of Action and Expression</w:t>
            </w:r>
          </w:p>
        </w:tc>
        <w:tc>
          <w:tcPr>
            <w:tcW w:w="2365" w:type="dxa"/>
          </w:tcPr>
          <w:p w14:paraId="5911BFB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None or limited use of varying methods for response and navigation. Scaffolded support leading to formative assessments are not evident.</w:t>
            </w:r>
          </w:p>
          <w:p w14:paraId="18F43B1A" w14:textId="77777777" w:rsidR="00FA0F73" w:rsidRPr="009E1856"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does not optimize access to tools and assistive technologies.</w:t>
            </w:r>
          </w:p>
        </w:tc>
        <w:tc>
          <w:tcPr>
            <w:tcW w:w="2738" w:type="dxa"/>
          </w:tcPr>
          <w:p w14:paraId="6C8C1EB2"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A few methods are used for response and navigation. Scaffolded support leading to formative assessments are occasionally evident.</w:t>
            </w:r>
          </w:p>
          <w:p w14:paraId="56829317" w14:textId="77777777" w:rsidR="00FA0F73" w:rsidRPr="009E1856"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t>The instructor provides some access to tools and assistive technologies.</w:t>
            </w:r>
          </w:p>
        </w:tc>
        <w:tc>
          <w:tcPr>
            <w:tcW w:w="2977" w:type="dxa"/>
          </w:tcPr>
          <w:p w14:paraId="6A51C014"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Varying methods are used for response and navigation. Scaffolded support leading to formative assessments are evident. </w:t>
            </w:r>
          </w:p>
          <w:p w14:paraId="5D42C097" w14:textId="77777777" w:rsidR="00FA0F73" w:rsidRPr="009E1856"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009E1856">
              <w:t xml:space="preserve">The instructor </w:t>
            </w:r>
            <w:r>
              <w:t xml:space="preserve">provides </w:t>
            </w:r>
            <w:r w:rsidRPr="009E1856">
              <w:t>access to tools and assistive technologies.</w:t>
            </w:r>
          </w:p>
        </w:tc>
        <w:tc>
          <w:tcPr>
            <w:tcW w:w="2890" w:type="dxa"/>
          </w:tcPr>
          <w:p w14:paraId="64E34E53" w14:textId="77777777" w:rsidR="00FA0F73"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 xml:space="preserve">Varying methods for response and navigation are used and encouraged. Scaffolded support leading to formative assessments are evident throughout the course. </w:t>
            </w:r>
          </w:p>
          <w:p w14:paraId="7F40AE73" w14:textId="77777777" w:rsidR="00FA0F73" w:rsidRPr="009E1856" w:rsidRDefault="00FA0F73" w:rsidP="0089630C">
            <w:pPr>
              <w:spacing w:after="240"/>
              <w:cnfStyle w:val="000000000000" w:firstRow="0" w:lastRow="0" w:firstColumn="0" w:lastColumn="0" w:oddVBand="0" w:evenVBand="0" w:oddHBand="0" w:evenHBand="0" w:firstRowFirstColumn="0" w:firstRowLastColumn="0" w:lastRowFirstColumn="0" w:lastRowLastColumn="0"/>
            </w:pPr>
            <w:r w:rsidRPr="2823EFFC">
              <w:rPr>
                <w:lang w:val="en-US"/>
              </w:rPr>
              <w:t>The instructor optimizes and supports access to tools and assistive technologies.</w:t>
            </w:r>
          </w:p>
        </w:tc>
      </w:tr>
    </w:tbl>
    <w:p w14:paraId="760BE180" w14:textId="31D414DA" w:rsidR="00FA0F73" w:rsidRPr="00A75297" w:rsidRDefault="00FA0F73" w:rsidP="00FA0F73">
      <w:pPr>
        <w:spacing w:after="0"/>
        <w:sectPr w:rsidR="00FA0F73" w:rsidRPr="00A75297" w:rsidSect="00FA0F73">
          <w:pgSz w:w="15840" w:h="12240" w:orient="landscape"/>
          <w:pgMar w:top="1440" w:right="1440" w:bottom="1440" w:left="1440" w:header="720" w:footer="720" w:gutter="0"/>
          <w:cols w:space="720"/>
          <w:docGrid w:linePitch="326"/>
        </w:sectPr>
      </w:pPr>
    </w:p>
    <w:p w14:paraId="123FCFB1" w14:textId="169C988B" w:rsidR="000F4A05" w:rsidRDefault="004B1712">
      <w:pPr>
        <w:pStyle w:val="Heading1"/>
      </w:pPr>
      <w:bookmarkStart w:id="24" w:name="_c4hu8ouiiqcy" w:colFirst="0" w:colLast="0"/>
      <w:bookmarkStart w:id="25" w:name="_Section_B:_Quality"/>
      <w:bookmarkStart w:id="26" w:name="_Section_C:_Resources"/>
      <w:bookmarkEnd w:id="24"/>
      <w:bookmarkEnd w:id="25"/>
      <w:bookmarkEnd w:id="26"/>
      <w:r>
        <w:lastRenderedPageBreak/>
        <w:t xml:space="preserve">Section </w:t>
      </w:r>
      <w:r w:rsidR="00C15E49">
        <w:t>B</w:t>
      </w:r>
      <w:r>
        <w:t>: Resources to Consult</w:t>
      </w:r>
    </w:p>
    <w:tbl>
      <w:tblPr>
        <w:tblStyle w:val="a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20" w:firstRow="1" w:lastRow="0" w:firstColumn="0" w:lastColumn="0" w:noHBand="1" w:noVBand="1"/>
      </w:tblPr>
      <w:tblGrid>
        <w:gridCol w:w="334"/>
        <w:gridCol w:w="2139"/>
        <w:gridCol w:w="7031"/>
      </w:tblGrid>
      <w:tr w:rsidR="000F4A05" w14:paraId="135AE620" w14:textId="77777777" w:rsidTr="00C15E49">
        <w:trPr>
          <w:tblHeader/>
        </w:trPr>
        <w:tc>
          <w:tcPr>
            <w:tcW w:w="122" w:type="pct"/>
            <w:shd w:val="clear" w:color="auto" w:fill="000000"/>
            <w:tcMar>
              <w:top w:w="100" w:type="dxa"/>
              <w:left w:w="100" w:type="dxa"/>
              <w:bottom w:w="100" w:type="dxa"/>
              <w:right w:w="100" w:type="dxa"/>
            </w:tcMar>
            <w:vAlign w:val="center"/>
          </w:tcPr>
          <w:p w14:paraId="350F6DC0" w14:textId="77777777" w:rsidR="000F4A05" w:rsidRDefault="000F4A05">
            <w:pPr>
              <w:widowControl w:val="0"/>
              <w:pBdr>
                <w:top w:val="nil"/>
                <w:left w:val="nil"/>
                <w:bottom w:val="nil"/>
                <w:right w:val="nil"/>
                <w:between w:val="nil"/>
              </w:pBdr>
              <w:spacing w:after="0" w:line="240" w:lineRule="auto"/>
              <w:rPr>
                <w:b/>
                <w:i/>
                <w:color w:val="FFFFFF"/>
              </w:rPr>
            </w:pPr>
          </w:p>
        </w:tc>
        <w:tc>
          <w:tcPr>
            <w:tcW w:w="1152" w:type="pct"/>
            <w:shd w:val="clear" w:color="auto" w:fill="000000"/>
            <w:tcMar>
              <w:top w:w="100" w:type="dxa"/>
              <w:left w:w="100" w:type="dxa"/>
              <w:bottom w:w="100" w:type="dxa"/>
              <w:right w:w="100" w:type="dxa"/>
            </w:tcMar>
            <w:vAlign w:val="center"/>
          </w:tcPr>
          <w:p w14:paraId="2BF23E49" w14:textId="77777777" w:rsidR="000F4A05" w:rsidRDefault="004B1712">
            <w:pPr>
              <w:widowControl w:val="0"/>
              <w:pBdr>
                <w:top w:val="nil"/>
                <w:left w:val="nil"/>
                <w:bottom w:val="nil"/>
                <w:right w:val="nil"/>
                <w:between w:val="nil"/>
              </w:pBdr>
              <w:spacing w:after="0" w:line="240" w:lineRule="auto"/>
              <w:rPr>
                <w:b/>
                <w:i/>
                <w:color w:val="FFFFFF"/>
              </w:rPr>
            </w:pPr>
            <w:r>
              <w:rPr>
                <w:b/>
                <w:i/>
                <w:color w:val="FFFFFF"/>
              </w:rPr>
              <w:t>Area of Focus</w:t>
            </w:r>
          </w:p>
        </w:tc>
        <w:tc>
          <w:tcPr>
            <w:tcW w:w="3727" w:type="pct"/>
            <w:shd w:val="clear" w:color="auto" w:fill="000000"/>
            <w:tcMar>
              <w:top w:w="100" w:type="dxa"/>
              <w:left w:w="100" w:type="dxa"/>
              <w:bottom w:w="100" w:type="dxa"/>
              <w:right w:w="100" w:type="dxa"/>
            </w:tcMar>
            <w:vAlign w:val="center"/>
          </w:tcPr>
          <w:p w14:paraId="074C40B4" w14:textId="77777777" w:rsidR="000F4A05" w:rsidRDefault="004B1712">
            <w:pPr>
              <w:widowControl w:val="0"/>
              <w:pBdr>
                <w:top w:val="nil"/>
                <w:left w:val="nil"/>
                <w:bottom w:val="nil"/>
                <w:right w:val="nil"/>
                <w:between w:val="nil"/>
              </w:pBdr>
              <w:spacing w:after="0" w:line="240" w:lineRule="auto"/>
              <w:rPr>
                <w:b/>
                <w:i/>
                <w:color w:val="FFFFFF"/>
              </w:rPr>
            </w:pPr>
            <w:r>
              <w:rPr>
                <w:b/>
                <w:i/>
                <w:color w:val="FFFFFF"/>
              </w:rPr>
              <w:t>Suggested Resources</w:t>
            </w:r>
          </w:p>
        </w:tc>
      </w:tr>
      <w:tr w:rsidR="000F4A05" w14:paraId="4401B9DD" w14:textId="77777777" w:rsidTr="00C15E49">
        <w:tc>
          <w:tcPr>
            <w:tcW w:w="122" w:type="pct"/>
            <w:shd w:val="clear" w:color="auto" w:fill="000000"/>
            <w:tcMar>
              <w:top w:w="100" w:type="dxa"/>
              <w:left w:w="100" w:type="dxa"/>
              <w:bottom w:w="100" w:type="dxa"/>
              <w:right w:w="100" w:type="dxa"/>
            </w:tcMar>
            <w:vAlign w:val="center"/>
          </w:tcPr>
          <w:p w14:paraId="7EBFCFCD" w14:textId="28C51B7F" w:rsidR="000F4A05" w:rsidRDefault="0037517E">
            <w:pPr>
              <w:widowControl w:val="0"/>
              <w:pBdr>
                <w:top w:val="nil"/>
                <w:left w:val="nil"/>
                <w:bottom w:val="nil"/>
                <w:right w:val="nil"/>
                <w:between w:val="nil"/>
              </w:pBdr>
              <w:spacing w:after="0" w:line="240" w:lineRule="auto"/>
              <w:rPr>
                <w:b/>
                <w:i/>
                <w:color w:val="FFFFFF"/>
              </w:rPr>
            </w:pPr>
            <w:r>
              <w:rPr>
                <w:b/>
                <w:i/>
                <w:color w:val="FFFFFF"/>
              </w:rPr>
              <w:t>1</w:t>
            </w:r>
          </w:p>
        </w:tc>
        <w:tc>
          <w:tcPr>
            <w:tcW w:w="1152" w:type="pct"/>
            <w:shd w:val="clear" w:color="auto" w:fill="auto"/>
            <w:tcMar>
              <w:top w:w="100" w:type="dxa"/>
              <w:left w:w="100" w:type="dxa"/>
              <w:bottom w:w="100" w:type="dxa"/>
              <w:right w:w="100" w:type="dxa"/>
            </w:tcMar>
            <w:vAlign w:val="center"/>
          </w:tcPr>
          <w:p w14:paraId="1F93F305" w14:textId="5A79D21C" w:rsidR="000F4A05" w:rsidRDefault="0037517E">
            <w:pPr>
              <w:widowControl w:val="0"/>
              <w:pBdr>
                <w:top w:val="nil"/>
                <w:left w:val="nil"/>
                <w:bottom w:val="nil"/>
                <w:right w:val="nil"/>
                <w:between w:val="nil"/>
              </w:pBdr>
              <w:spacing w:after="0" w:line="240" w:lineRule="auto"/>
              <w:rPr>
                <w:b/>
              </w:rPr>
            </w:pPr>
            <w:r w:rsidRPr="0037517E">
              <w:rPr>
                <w:b/>
              </w:rPr>
              <w:t>Structure of the Learning Environment</w:t>
            </w:r>
          </w:p>
        </w:tc>
        <w:tc>
          <w:tcPr>
            <w:tcW w:w="3727" w:type="pct"/>
            <w:shd w:val="clear" w:color="auto" w:fill="auto"/>
            <w:tcMar>
              <w:top w:w="100" w:type="dxa"/>
              <w:left w:w="100" w:type="dxa"/>
              <w:bottom w:w="100" w:type="dxa"/>
              <w:right w:w="100" w:type="dxa"/>
            </w:tcMar>
            <w:vAlign w:val="center"/>
          </w:tcPr>
          <w:p w14:paraId="31D352EE" w14:textId="056817C2" w:rsidR="0037517E" w:rsidRDefault="0037517E" w:rsidP="0037517E">
            <w:pPr>
              <w:widowControl w:val="0"/>
              <w:pBdr>
                <w:top w:val="nil"/>
                <w:left w:val="nil"/>
                <w:bottom w:val="nil"/>
                <w:right w:val="nil"/>
                <w:between w:val="nil"/>
              </w:pBdr>
              <w:spacing w:after="0" w:line="240" w:lineRule="auto"/>
            </w:pPr>
            <w:hyperlink r:id="rId43">
              <w:r>
                <w:rPr>
                  <w:color w:val="1155CC"/>
                  <w:u w:val="single"/>
                </w:rPr>
                <w:t>Managing expectations in a virtual course</w:t>
              </w:r>
            </w:hyperlink>
          </w:p>
          <w:p w14:paraId="2E7F8E36" w14:textId="77777777" w:rsidR="0037517E" w:rsidRDefault="0037517E" w:rsidP="0037517E">
            <w:pPr>
              <w:widowControl w:val="0"/>
              <w:spacing w:after="0" w:line="240" w:lineRule="auto"/>
            </w:pPr>
            <w:hyperlink r:id="rId44">
              <w:r>
                <w:rPr>
                  <w:color w:val="1155CC"/>
                  <w:u w:val="single"/>
                </w:rPr>
                <w:t>Create online course orientation</w:t>
              </w:r>
            </w:hyperlink>
          </w:p>
          <w:p w14:paraId="09DED0ED" w14:textId="76A48AF2" w:rsidR="000F4A05" w:rsidRDefault="004B1712" w:rsidP="0037517E">
            <w:pPr>
              <w:widowControl w:val="0"/>
              <w:spacing w:after="0" w:line="240" w:lineRule="auto"/>
            </w:pPr>
            <w:hyperlink r:id="rId45">
              <w:r>
                <w:rPr>
                  <w:color w:val="1155CC"/>
                  <w:u w:val="single"/>
                </w:rPr>
                <w:t>Getting started with online teaching</w:t>
              </w:r>
            </w:hyperlink>
          </w:p>
        </w:tc>
      </w:tr>
      <w:tr w:rsidR="0037517E" w14:paraId="2AA83796" w14:textId="77777777" w:rsidTr="00C15E49">
        <w:tc>
          <w:tcPr>
            <w:tcW w:w="122" w:type="pct"/>
            <w:shd w:val="clear" w:color="auto" w:fill="000000"/>
            <w:tcMar>
              <w:top w:w="100" w:type="dxa"/>
              <w:left w:w="100" w:type="dxa"/>
              <w:bottom w:w="100" w:type="dxa"/>
              <w:right w:w="100" w:type="dxa"/>
            </w:tcMar>
            <w:vAlign w:val="center"/>
          </w:tcPr>
          <w:p w14:paraId="43327141" w14:textId="58BF7377" w:rsidR="0037517E" w:rsidRDefault="0037517E">
            <w:pPr>
              <w:widowControl w:val="0"/>
              <w:pBdr>
                <w:top w:val="nil"/>
                <w:left w:val="nil"/>
                <w:bottom w:val="nil"/>
                <w:right w:val="nil"/>
                <w:between w:val="nil"/>
              </w:pBdr>
              <w:spacing w:after="0" w:line="240" w:lineRule="auto"/>
              <w:rPr>
                <w:b/>
                <w:i/>
                <w:color w:val="FFFFFF"/>
              </w:rPr>
            </w:pPr>
            <w:r>
              <w:rPr>
                <w:b/>
                <w:i/>
                <w:color w:val="FFFFFF"/>
              </w:rPr>
              <w:t>2</w:t>
            </w:r>
          </w:p>
        </w:tc>
        <w:tc>
          <w:tcPr>
            <w:tcW w:w="1152" w:type="pct"/>
            <w:shd w:val="clear" w:color="auto" w:fill="auto"/>
            <w:tcMar>
              <w:top w:w="100" w:type="dxa"/>
              <w:left w:w="100" w:type="dxa"/>
              <w:bottom w:w="100" w:type="dxa"/>
              <w:right w:w="100" w:type="dxa"/>
            </w:tcMar>
            <w:vAlign w:val="center"/>
          </w:tcPr>
          <w:p w14:paraId="012F9027" w14:textId="3C4FEA6D" w:rsidR="0037517E" w:rsidRPr="0037517E" w:rsidRDefault="0037517E">
            <w:pPr>
              <w:widowControl w:val="0"/>
              <w:pBdr>
                <w:top w:val="nil"/>
                <w:left w:val="nil"/>
                <w:bottom w:val="nil"/>
                <w:right w:val="nil"/>
                <w:between w:val="nil"/>
              </w:pBdr>
              <w:spacing w:after="0" w:line="240" w:lineRule="auto"/>
              <w:rPr>
                <w:b/>
              </w:rPr>
            </w:pPr>
            <w:r w:rsidRPr="0037517E">
              <w:rPr>
                <w:b/>
              </w:rPr>
              <w:t>Management of Time</w:t>
            </w:r>
          </w:p>
        </w:tc>
        <w:tc>
          <w:tcPr>
            <w:tcW w:w="3727" w:type="pct"/>
            <w:shd w:val="clear" w:color="auto" w:fill="auto"/>
            <w:tcMar>
              <w:top w:w="100" w:type="dxa"/>
              <w:left w:w="100" w:type="dxa"/>
              <w:bottom w:w="100" w:type="dxa"/>
              <w:right w:w="100" w:type="dxa"/>
            </w:tcMar>
            <w:vAlign w:val="center"/>
          </w:tcPr>
          <w:p w14:paraId="09EC83D6" w14:textId="77777777" w:rsidR="0037517E" w:rsidRDefault="0037517E" w:rsidP="0037517E">
            <w:pPr>
              <w:widowControl w:val="0"/>
              <w:pBdr>
                <w:top w:val="nil"/>
                <w:left w:val="nil"/>
                <w:bottom w:val="nil"/>
                <w:right w:val="nil"/>
                <w:between w:val="nil"/>
              </w:pBdr>
              <w:spacing w:after="0" w:line="240" w:lineRule="auto"/>
            </w:pPr>
            <w:hyperlink r:id="rId46">
              <w:r>
                <w:rPr>
                  <w:color w:val="1155CC"/>
                  <w:u w:val="single"/>
                </w:rPr>
                <w:t>Metacognition and self-regulated learning guide by Education Endowment Foundation (EEF)</w:t>
              </w:r>
            </w:hyperlink>
          </w:p>
          <w:p w14:paraId="518A67C2" w14:textId="6822556A" w:rsidR="0037517E" w:rsidRDefault="0037517E" w:rsidP="0037517E">
            <w:pPr>
              <w:widowControl w:val="0"/>
              <w:pBdr>
                <w:top w:val="nil"/>
                <w:left w:val="nil"/>
                <w:bottom w:val="nil"/>
                <w:right w:val="nil"/>
                <w:between w:val="nil"/>
              </w:pBdr>
              <w:spacing w:after="0" w:line="240" w:lineRule="auto"/>
            </w:pPr>
            <w:hyperlink r:id="rId47">
              <w:r>
                <w:rPr>
                  <w:color w:val="1155CC"/>
                  <w:u w:val="single"/>
                </w:rPr>
                <w:t xml:space="preserve">Promoting reflection </w:t>
              </w:r>
            </w:hyperlink>
            <w:hyperlink r:id="rId48">
              <w:r>
                <w:rPr>
                  <w:color w:val="1155CC"/>
                  <w:u w:val="single"/>
                </w:rPr>
                <w:t>online</w:t>
              </w:r>
            </w:hyperlink>
          </w:p>
          <w:p w14:paraId="18B9CADD" w14:textId="45BB4E19" w:rsidR="0037517E" w:rsidRDefault="0037517E" w:rsidP="0037517E">
            <w:pPr>
              <w:widowControl w:val="0"/>
              <w:spacing w:after="0" w:line="240" w:lineRule="auto"/>
            </w:pPr>
            <w:hyperlink r:id="rId49">
              <w:r>
                <w:rPr>
                  <w:color w:val="1155CC"/>
                  <w:highlight w:val="white"/>
                  <w:u w:val="single"/>
                </w:rPr>
                <w:t xml:space="preserve">The Learning Portal's Time Management module </w:t>
              </w:r>
            </w:hyperlink>
          </w:p>
        </w:tc>
      </w:tr>
      <w:tr w:rsidR="0037517E" w14:paraId="2558306E" w14:textId="77777777" w:rsidTr="00C15E49">
        <w:tc>
          <w:tcPr>
            <w:tcW w:w="122" w:type="pct"/>
            <w:shd w:val="clear" w:color="auto" w:fill="000000"/>
            <w:tcMar>
              <w:top w:w="100" w:type="dxa"/>
              <w:left w:w="100" w:type="dxa"/>
              <w:bottom w:w="100" w:type="dxa"/>
              <w:right w:w="100" w:type="dxa"/>
            </w:tcMar>
            <w:vAlign w:val="center"/>
          </w:tcPr>
          <w:p w14:paraId="4E23AB31" w14:textId="563F2405" w:rsidR="0037517E" w:rsidRDefault="0037517E">
            <w:pPr>
              <w:widowControl w:val="0"/>
              <w:pBdr>
                <w:top w:val="nil"/>
                <w:left w:val="nil"/>
                <w:bottom w:val="nil"/>
                <w:right w:val="nil"/>
                <w:between w:val="nil"/>
              </w:pBdr>
              <w:spacing w:after="0" w:line="240" w:lineRule="auto"/>
              <w:rPr>
                <w:b/>
                <w:i/>
                <w:color w:val="FFFFFF"/>
              </w:rPr>
            </w:pPr>
            <w:r>
              <w:rPr>
                <w:b/>
                <w:i/>
                <w:color w:val="FFFFFF"/>
              </w:rPr>
              <w:t>3</w:t>
            </w:r>
          </w:p>
        </w:tc>
        <w:tc>
          <w:tcPr>
            <w:tcW w:w="1152" w:type="pct"/>
            <w:shd w:val="clear" w:color="auto" w:fill="auto"/>
            <w:tcMar>
              <w:top w:w="100" w:type="dxa"/>
              <w:left w:w="100" w:type="dxa"/>
              <w:bottom w:w="100" w:type="dxa"/>
              <w:right w:w="100" w:type="dxa"/>
            </w:tcMar>
            <w:vAlign w:val="center"/>
          </w:tcPr>
          <w:p w14:paraId="496B5F2D" w14:textId="0B0D48C3" w:rsidR="0037517E" w:rsidRPr="0037517E" w:rsidRDefault="0037517E">
            <w:pPr>
              <w:widowControl w:val="0"/>
              <w:pBdr>
                <w:top w:val="nil"/>
                <w:left w:val="nil"/>
                <w:bottom w:val="nil"/>
                <w:right w:val="nil"/>
                <w:between w:val="nil"/>
              </w:pBdr>
              <w:spacing w:after="0" w:line="240" w:lineRule="auto"/>
              <w:rPr>
                <w:b/>
              </w:rPr>
            </w:pPr>
            <w:r w:rsidRPr="0037517E">
              <w:rPr>
                <w:b/>
              </w:rPr>
              <w:t>Building Learning Communities</w:t>
            </w:r>
          </w:p>
        </w:tc>
        <w:tc>
          <w:tcPr>
            <w:tcW w:w="3727" w:type="pct"/>
            <w:shd w:val="clear" w:color="auto" w:fill="auto"/>
            <w:tcMar>
              <w:top w:w="100" w:type="dxa"/>
              <w:left w:w="100" w:type="dxa"/>
              <w:bottom w:w="100" w:type="dxa"/>
              <w:right w:w="100" w:type="dxa"/>
            </w:tcMar>
            <w:vAlign w:val="center"/>
          </w:tcPr>
          <w:p w14:paraId="147BC5EE" w14:textId="7E1CA448" w:rsidR="006100EB" w:rsidRDefault="006100EB" w:rsidP="0037517E">
            <w:pPr>
              <w:widowControl w:val="0"/>
              <w:pBdr>
                <w:top w:val="nil"/>
                <w:left w:val="nil"/>
                <w:bottom w:val="nil"/>
                <w:right w:val="nil"/>
                <w:between w:val="nil"/>
              </w:pBdr>
              <w:spacing w:after="0" w:line="240" w:lineRule="auto"/>
            </w:pPr>
            <w:hyperlink r:id="rId50" w:history="1">
              <w:r w:rsidRPr="006100EB">
                <w:rPr>
                  <w:rStyle w:val="Hyperlink"/>
                </w:rPr>
                <w:t>Community of Inquiry Framework</w:t>
              </w:r>
            </w:hyperlink>
          </w:p>
          <w:p w14:paraId="23B5B49C" w14:textId="75729108" w:rsidR="00B07B79" w:rsidRDefault="00B07B79" w:rsidP="0037517E">
            <w:pPr>
              <w:widowControl w:val="0"/>
              <w:pBdr>
                <w:top w:val="nil"/>
                <w:left w:val="nil"/>
                <w:bottom w:val="nil"/>
                <w:right w:val="nil"/>
                <w:between w:val="nil"/>
              </w:pBdr>
              <w:spacing w:after="0" w:line="240" w:lineRule="auto"/>
            </w:pPr>
            <w:hyperlink r:id="rId51" w:history="1">
              <w:r w:rsidRPr="00B07B79">
                <w:rPr>
                  <w:rStyle w:val="Hyperlink"/>
                </w:rPr>
                <w:t>Improving Team Projects</w:t>
              </w:r>
            </w:hyperlink>
          </w:p>
          <w:p w14:paraId="35A7D0D5" w14:textId="6FA127AB" w:rsidR="0037517E" w:rsidRDefault="0037517E" w:rsidP="0037517E">
            <w:pPr>
              <w:widowControl w:val="0"/>
              <w:pBdr>
                <w:top w:val="nil"/>
                <w:left w:val="nil"/>
                <w:bottom w:val="nil"/>
                <w:right w:val="nil"/>
                <w:between w:val="nil"/>
              </w:pBdr>
              <w:spacing w:after="0" w:line="240" w:lineRule="auto"/>
            </w:pPr>
            <w:hyperlink r:id="rId52">
              <w:r>
                <w:rPr>
                  <w:color w:val="1155CC"/>
                  <w:u w:val="single"/>
                </w:rPr>
                <w:t>The ABCs of student wellbeing online</w:t>
              </w:r>
            </w:hyperlink>
          </w:p>
          <w:p w14:paraId="4028A34C" w14:textId="77777777" w:rsidR="0037517E" w:rsidRDefault="0037517E" w:rsidP="0037517E">
            <w:pPr>
              <w:widowControl w:val="0"/>
              <w:pBdr>
                <w:top w:val="nil"/>
                <w:left w:val="nil"/>
                <w:bottom w:val="nil"/>
                <w:right w:val="nil"/>
                <w:between w:val="nil"/>
              </w:pBdr>
              <w:spacing w:after="0" w:line="240" w:lineRule="auto"/>
            </w:pPr>
            <w:hyperlink r:id="rId53">
              <w:r>
                <w:rPr>
                  <w:color w:val="1155CC"/>
                  <w:u w:val="single"/>
                </w:rPr>
                <w:t>Supporting international students in a virtual classroom</w:t>
              </w:r>
            </w:hyperlink>
          </w:p>
          <w:p w14:paraId="1D7164CB" w14:textId="33F3BA61" w:rsidR="006100EB" w:rsidRDefault="006100EB" w:rsidP="0037517E">
            <w:pPr>
              <w:widowControl w:val="0"/>
              <w:pBdr>
                <w:top w:val="nil"/>
                <w:left w:val="nil"/>
                <w:bottom w:val="nil"/>
                <w:right w:val="nil"/>
                <w:between w:val="nil"/>
              </w:pBdr>
              <w:spacing w:after="0" w:line="240" w:lineRule="auto"/>
            </w:pPr>
            <w:hyperlink r:id="rId54" w:history="1">
              <w:r w:rsidRPr="006100EB">
                <w:rPr>
                  <w:rStyle w:val="Hyperlink"/>
                </w:rPr>
                <w:t>Using Emotions in the Classroom to Motivate Learning</w:t>
              </w:r>
            </w:hyperlink>
          </w:p>
          <w:p w14:paraId="372F1C29" w14:textId="379CC05A" w:rsidR="00DC57A3" w:rsidRDefault="00DC57A3" w:rsidP="0037517E">
            <w:pPr>
              <w:widowControl w:val="0"/>
              <w:pBdr>
                <w:top w:val="nil"/>
                <w:left w:val="nil"/>
                <w:bottom w:val="nil"/>
                <w:right w:val="nil"/>
                <w:between w:val="nil"/>
              </w:pBdr>
              <w:spacing w:after="0" w:line="240" w:lineRule="auto"/>
            </w:pPr>
            <w:hyperlink r:id="rId55" w:history="1">
              <w:r w:rsidRPr="00DC57A3">
                <w:rPr>
                  <w:rStyle w:val="Hyperlink"/>
                </w:rPr>
                <w:t>Designing for emotion in online courses</w:t>
              </w:r>
            </w:hyperlink>
          </w:p>
        </w:tc>
      </w:tr>
      <w:tr w:rsidR="0037517E" w14:paraId="09295C59" w14:textId="77777777" w:rsidTr="00C15E49">
        <w:trPr>
          <w:trHeight w:val="242"/>
        </w:trPr>
        <w:tc>
          <w:tcPr>
            <w:tcW w:w="122" w:type="pct"/>
            <w:shd w:val="clear" w:color="auto" w:fill="000000"/>
            <w:tcMar>
              <w:top w:w="100" w:type="dxa"/>
              <w:left w:w="100" w:type="dxa"/>
              <w:bottom w:w="100" w:type="dxa"/>
              <w:right w:w="100" w:type="dxa"/>
            </w:tcMar>
            <w:vAlign w:val="center"/>
          </w:tcPr>
          <w:p w14:paraId="17BD6EC7" w14:textId="27C8371D" w:rsidR="0037517E" w:rsidRDefault="0037517E">
            <w:pPr>
              <w:widowControl w:val="0"/>
              <w:pBdr>
                <w:top w:val="nil"/>
                <w:left w:val="nil"/>
                <w:bottom w:val="nil"/>
                <w:right w:val="nil"/>
                <w:between w:val="nil"/>
              </w:pBdr>
              <w:spacing w:after="0" w:line="240" w:lineRule="auto"/>
              <w:rPr>
                <w:b/>
                <w:i/>
                <w:color w:val="FFFFFF"/>
              </w:rPr>
            </w:pPr>
            <w:r>
              <w:rPr>
                <w:b/>
                <w:i/>
                <w:color w:val="FFFFFF"/>
              </w:rPr>
              <w:t>4</w:t>
            </w:r>
          </w:p>
        </w:tc>
        <w:tc>
          <w:tcPr>
            <w:tcW w:w="1152" w:type="pct"/>
            <w:shd w:val="clear" w:color="auto" w:fill="auto"/>
            <w:tcMar>
              <w:top w:w="100" w:type="dxa"/>
              <w:left w:w="100" w:type="dxa"/>
              <w:bottom w:w="100" w:type="dxa"/>
              <w:right w:w="100" w:type="dxa"/>
            </w:tcMar>
            <w:vAlign w:val="center"/>
          </w:tcPr>
          <w:p w14:paraId="594F93E5" w14:textId="6F266EE8" w:rsidR="0037517E" w:rsidRPr="0037517E" w:rsidRDefault="0037517E">
            <w:pPr>
              <w:widowControl w:val="0"/>
              <w:pBdr>
                <w:top w:val="nil"/>
                <w:left w:val="nil"/>
                <w:bottom w:val="nil"/>
                <w:right w:val="nil"/>
                <w:between w:val="nil"/>
              </w:pBdr>
              <w:spacing w:after="0" w:line="240" w:lineRule="auto"/>
              <w:rPr>
                <w:b/>
              </w:rPr>
            </w:pPr>
            <w:r>
              <w:rPr>
                <w:b/>
              </w:rPr>
              <w:t>Assessment Strategies</w:t>
            </w:r>
          </w:p>
        </w:tc>
        <w:tc>
          <w:tcPr>
            <w:tcW w:w="3727" w:type="pct"/>
            <w:shd w:val="clear" w:color="auto" w:fill="auto"/>
            <w:tcMar>
              <w:top w:w="100" w:type="dxa"/>
              <w:left w:w="100" w:type="dxa"/>
              <w:bottom w:w="100" w:type="dxa"/>
              <w:right w:w="100" w:type="dxa"/>
            </w:tcMar>
            <w:vAlign w:val="center"/>
          </w:tcPr>
          <w:p w14:paraId="4A4EF98B" w14:textId="1855DF83" w:rsidR="00727B9B" w:rsidRDefault="00727B9B" w:rsidP="0037517E">
            <w:pPr>
              <w:widowControl w:val="0"/>
              <w:spacing w:after="0" w:line="240" w:lineRule="auto"/>
            </w:pPr>
            <w:hyperlink r:id="rId56" w:history="1">
              <w:r w:rsidRPr="00727B9B">
                <w:rPr>
                  <w:rStyle w:val="Hyperlink"/>
                </w:rPr>
                <w:t>Authentic assessment</w:t>
              </w:r>
            </w:hyperlink>
          </w:p>
          <w:p w14:paraId="0607584C" w14:textId="27C4F746" w:rsidR="0037517E" w:rsidRDefault="0037517E" w:rsidP="0037517E">
            <w:pPr>
              <w:widowControl w:val="0"/>
              <w:spacing w:after="0" w:line="240" w:lineRule="auto"/>
            </w:pPr>
            <w:hyperlink r:id="rId57">
              <w:r>
                <w:rPr>
                  <w:color w:val="1155CC"/>
                  <w:u w:val="single"/>
                </w:rPr>
                <w:t>Authentic assessment in the online classroom</w:t>
              </w:r>
            </w:hyperlink>
          </w:p>
          <w:p w14:paraId="62D31BF9" w14:textId="5E3C20B3" w:rsidR="0037517E" w:rsidRDefault="0037517E" w:rsidP="0037517E">
            <w:pPr>
              <w:widowControl w:val="0"/>
              <w:spacing w:after="0" w:line="240" w:lineRule="auto"/>
            </w:pPr>
            <w:hyperlink r:id="rId58">
              <w:r>
                <w:rPr>
                  <w:color w:val="1155CC"/>
                  <w:u w:val="single"/>
                </w:rPr>
                <w:t>Aligning assessments with learning outcomes</w:t>
              </w:r>
            </w:hyperlink>
          </w:p>
          <w:p w14:paraId="57E4FA6B" w14:textId="3E347812" w:rsidR="0037517E" w:rsidRDefault="0037517E" w:rsidP="0037517E">
            <w:pPr>
              <w:widowControl w:val="0"/>
              <w:spacing w:after="0" w:line="240" w:lineRule="auto"/>
            </w:pPr>
            <w:hyperlink r:id="rId59">
              <w:r>
                <w:rPr>
                  <w:color w:val="1155CC"/>
                  <w:u w:val="single"/>
                </w:rPr>
                <w:t>Going online with academic integrity</w:t>
              </w:r>
            </w:hyperlink>
          </w:p>
          <w:p w14:paraId="0667C858" w14:textId="732537ED" w:rsidR="0037517E" w:rsidRDefault="0037517E" w:rsidP="0037517E">
            <w:pPr>
              <w:widowControl w:val="0"/>
              <w:spacing w:after="0" w:line="240" w:lineRule="auto"/>
            </w:pPr>
            <w:hyperlink r:id="rId60">
              <w:r>
                <w:rPr>
                  <w:color w:val="1155CC"/>
                  <w:u w:val="single"/>
                </w:rPr>
                <w:t>Formative assessment</w:t>
              </w:r>
            </w:hyperlink>
          </w:p>
          <w:p w14:paraId="567D99E8" w14:textId="2A128D0B" w:rsidR="0037517E" w:rsidRDefault="0037517E" w:rsidP="0037517E">
            <w:pPr>
              <w:widowControl w:val="0"/>
              <w:spacing w:after="0" w:line="240" w:lineRule="auto"/>
            </w:pPr>
            <w:hyperlink r:id="rId61">
              <w:r>
                <w:rPr>
                  <w:color w:val="1155CC"/>
                  <w:u w:val="single"/>
                </w:rPr>
                <w:t>Student Assessment Policy</w:t>
              </w:r>
            </w:hyperlink>
          </w:p>
          <w:p w14:paraId="2B862D21" w14:textId="321755CD" w:rsidR="0037517E" w:rsidRDefault="0037517E" w:rsidP="0037517E">
            <w:pPr>
              <w:widowControl w:val="0"/>
              <w:spacing w:after="0" w:line="240" w:lineRule="auto"/>
            </w:pPr>
            <w:hyperlink r:id="rId62">
              <w:r>
                <w:rPr>
                  <w:color w:val="1155CC"/>
                  <w:u w:val="single"/>
                </w:rPr>
                <w:t>Academic Integrity Policy</w:t>
              </w:r>
            </w:hyperlink>
          </w:p>
          <w:p w14:paraId="7181AC23" w14:textId="77777777" w:rsidR="005B3326" w:rsidRDefault="0037517E" w:rsidP="0037517E">
            <w:pPr>
              <w:widowControl w:val="0"/>
              <w:pBdr>
                <w:top w:val="nil"/>
                <w:left w:val="nil"/>
                <w:bottom w:val="nil"/>
                <w:right w:val="nil"/>
                <w:between w:val="nil"/>
              </w:pBdr>
              <w:spacing w:after="0" w:line="240" w:lineRule="auto"/>
            </w:pPr>
            <w:hyperlink r:id="rId63">
              <w:r>
                <w:rPr>
                  <w:color w:val="1155CC"/>
                  <w:highlight w:val="white"/>
                  <w:u w:val="single"/>
                </w:rPr>
                <w:t>Designing Digital Assessments</w:t>
              </w:r>
            </w:hyperlink>
          </w:p>
          <w:p w14:paraId="5CE99C98" w14:textId="65627056" w:rsidR="00727B9B" w:rsidRDefault="00DC57A3" w:rsidP="0037517E">
            <w:pPr>
              <w:widowControl w:val="0"/>
              <w:pBdr>
                <w:top w:val="nil"/>
                <w:left w:val="nil"/>
                <w:bottom w:val="nil"/>
                <w:right w:val="nil"/>
                <w:between w:val="nil"/>
              </w:pBdr>
              <w:spacing w:after="0" w:line="240" w:lineRule="auto"/>
            </w:pPr>
            <w:hyperlink r:id="rId64" w:history="1">
              <w:r w:rsidRPr="00DC57A3">
                <w:rPr>
                  <w:rStyle w:val="Hyperlink"/>
                </w:rPr>
                <w:t>The Psychology of Assessment and Feedback</w:t>
              </w:r>
            </w:hyperlink>
          </w:p>
        </w:tc>
      </w:tr>
      <w:tr w:rsidR="0037517E" w14:paraId="3E2E863F" w14:textId="77777777" w:rsidTr="00C15E49">
        <w:tc>
          <w:tcPr>
            <w:tcW w:w="122" w:type="pct"/>
            <w:shd w:val="clear" w:color="auto" w:fill="000000"/>
            <w:tcMar>
              <w:top w:w="100" w:type="dxa"/>
              <w:left w:w="100" w:type="dxa"/>
              <w:bottom w:w="100" w:type="dxa"/>
              <w:right w:w="100" w:type="dxa"/>
            </w:tcMar>
            <w:vAlign w:val="center"/>
          </w:tcPr>
          <w:p w14:paraId="0ADFEAB3" w14:textId="131BD2FB" w:rsidR="0037517E" w:rsidRDefault="0037517E">
            <w:pPr>
              <w:widowControl w:val="0"/>
              <w:pBdr>
                <w:top w:val="nil"/>
                <w:left w:val="nil"/>
                <w:bottom w:val="nil"/>
                <w:right w:val="nil"/>
                <w:between w:val="nil"/>
              </w:pBdr>
              <w:spacing w:after="0" w:line="240" w:lineRule="auto"/>
              <w:rPr>
                <w:b/>
                <w:i/>
                <w:color w:val="FFFFFF"/>
              </w:rPr>
            </w:pPr>
            <w:r>
              <w:rPr>
                <w:b/>
                <w:i/>
                <w:color w:val="FFFFFF"/>
              </w:rPr>
              <w:t>5</w:t>
            </w:r>
          </w:p>
        </w:tc>
        <w:tc>
          <w:tcPr>
            <w:tcW w:w="1152" w:type="pct"/>
            <w:shd w:val="clear" w:color="auto" w:fill="auto"/>
            <w:tcMar>
              <w:top w:w="100" w:type="dxa"/>
              <w:left w:w="100" w:type="dxa"/>
              <w:bottom w:w="100" w:type="dxa"/>
              <w:right w:w="100" w:type="dxa"/>
            </w:tcMar>
            <w:vAlign w:val="center"/>
          </w:tcPr>
          <w:p w14:paraId="4B3B9577" w14:textId="231C4509" w:rsidR="0037517E" w:rsidRDefault="0037517E">
            <w:pPr>
              <w:widowControl w:val="0"/>
              <w:pBdr>
                <w:top w:val="nil"/>
                <w:left w:val="nil"/>
                <w:bottom w:val="nil"/>
                <w:right w:val="nil"/>
                <w:between w:val="nil"/>
              </w:pBdr>
              <w:spacing w:after="0" w:line="240" w:lineRule="auto"/>
              <w:rPr>
                <w:b/>
              </w:rPr>
            </w:pPr>
            <w:r w:rsidRPr="0037517E">
              <w:rPr>
                <w:b/>
              </w:rPr>
              <w:t>Engagement and Communication</w:t>
            </w:r>
          </w:p>
        </w:tc>
        <w:tc>
          <w:tcPr>
            <w:tcW w:w="3727" w:type="pct"/>
            <w:shd w:val="clear" w:color="auto" w:fill="auto"/>
            <w:tcMar>
              <w:top w:w="100" w:type="dxa"/>
              <w:left w:w="100" w:type="dxa"/>
              <w:bottom w:w="100" w:type="dxa"/>
              <w:right w:w="100" w:type="dxa"/>
            </w:tcMar>
            <w:vAlign w:val="center"/>
          </w:tcPr>
          <w:p w14:paraId="722AE93E" w14:textId="77777777" w:rsidR="0037517E" w:rsidRDefault="0037517E" w:rsidP="0037517E">
            <w:pPr>
              <w:spacing w:after="0"/>
            </w:pPr>
            <w:hyperlink r:id="rId65">
              <w:r>
                <w:rPr>
                  <w:color w:val="1155CC"/>
                  <w:u w:val="single"/>
                </w:rPr>
                <w:t>Students-as-partners and co-creators by Simon Varwell</w:t>
              </w:r>
            </w:hyperlink>
          </w:p>
          <w:p w14:paraId="7701432A" w14:textId="564B3DB2" w:rsidR="006100EB" w:rsidRDefault="006100EB" w:rsidP="0037517E">
            <w:pPr>
              <w:spacing w:after="0"/>
            </w:pPr>
            <w:hyperlink r:id="rId66" w:history="1">
              <w:r w:rsidRPr="006100EB">
                <w:rPr>
                  <w:rStyle w:val="Hyperlink"/>
                </w:rPr>
                <w:t>Engaging Students</w:t>
              </w:r>
            </w:hyperlink>
          </w:p>
          <w:p w14:paraId="546357DA" w14:textId="03A9D31A" w:rsidR="00B07B79" w:rsidRDefault="00B07B79" w:rsidP="0037517E">
            <w:pPr>
              <w:spacing w:after="0"/>
            </w:pPr>
            <w:hyperlink r:id="rId67" w:history="1">
              <w:r w:rsidRPr="00B07B79">
                <w:rPr>
                  <w:rStyle w:val="Hyperlink"/>
                </w:rPr>
                <w:t>Tools in the Classroom</w:t>
              </w:r>
            </w:hyperlink>
          </w:p>
          <w:p w14:paraId="7342F352" w14:textId="3242FC17" w:rsidR="0037517E" w:rsidRDefault="0037517E" w:rsidP="0037517E">
            <w:pPr>
              <w:spacing w:after="0"/>
            </w:pPr>
            <w:hyperlink r:id="rId68">
              <w:r>
                <w:rPr>
                  <w:color w:val="1155CC"/>
                  <w:u w:val="single"/>
                </w:rPr>
                <w:t>Facilitating group work in a virtual classroom</w:t>
              </w:r>
            </w:hyperlink>
          </w:p>
          <w:p w14:paraId="47E1D829" w14:textId="0B7B23D1" w:rsidR="0037517E" w:rsidRDefault="0037517E" w:rsidP="0037517E">
            <w:pPr>
              <w:widowControl w:val="0"/>
              <w:spacing w:after="0" w:line="240" w:lineRule="auto"/>
            </w:pPr>
            <w:hyperlink r:id="rId69">
              <w:r>
                <w:rPr>
                  <w:color w:val="1155CC"/>
                  <w:u w:val="single"/>
                </w:rPr>
                <w:t>Communication in your online course</w:t>
              </w:r>
            </w:hyperlink>
          </w:p>
        </w:tc>
      </w:tr>
      <w:tr w:rsidR="000F4A05" w14:paraId="68120E01" w14:textId="77777777" w:rsidTr="00C15E49">
        <w:tc>
          <w:tcPr>
            <w:tcW w:w="122" w:type="pct"/>
            <w:shd w:val="clear" w:color="auto" w:fill="000000"/>
            <w:tcMar>
              <w:top w:w="100" w:type="dxa"/>
              <w:left w:w="100" w:type="dxa"/>
              <w:bottom w:w="100" w:type="dxa"/>
              <w:right w:w="100" w:type="dxa"/>
            </w:tcMar>
            <w:vAlign w:val="center"/>
          </w:tcPr>
          <w:p w14:paraId="5384B2F2" w14:textId="77777777" w:rsidR="000F4A05" w:rsidRDefault="004B1712">
            <w:pPr>
              <w:widowControl w:val="0"/>
              <w:pBdr>
                <w:top w:val="nil"/>
                <w:left w:val="nil"/>
                <w:bottom w:val="nil"/>
                <w:right w:val="nil"/>
                <w:between w:val="nil"/>
              </w:pBdr>
              <w:spacing w:after="0" w:line="240" w:lineRule="auto"/>
              <w:rPr>
                <w:b/>
                <w:i/>
                <w:color w:val="FFFFFF"/>
              </w:rPr>
            </w:pPr>
            <w:r>
              <w:rPr>
                <w:b/>
                <w:i/>
                <w:color w:val="FFFFFF"/>
              </w:rPr>
              <w:t>6</w:t>
            </w:r>
          </w:p>
        </w:tc>
        <w:tc>
          <w:tcPr>
            <w:tcW w:w="1152" w:type="pct"/>
            <w:shd w:val="clear" w:color="auto" w:fill="auto"/>
            <w:tcMar>
              <w:top w:w="100" w:type="dxa"/>
              <w:left w:w="100" w:type="dxa"/>
              <w:bottom w:w="100" w:type="dxa"/>
              <w:right w:w="100" w:type="dxa"/>
            </w:tcMar>
            <w:vAlign w:val="center"/>
          </w:tcPr>
          <w:p w14:paraId="24D1C19C" w14:textId="77777777" w:rsidR="000F4A05" w:rsidRDefault="004B1712">
            <w:pPr>
              <w:widowControl w:val="0"/>
              <w:spacing w:after="0" w:line="240" w:lineRule="auto"/>
              <w:rPr>
                <w:b/>
              </w:rPr>
            </w:pPr>
            <w:r>
              <w:rPr>
                <w:b/>
              </w:rPr>
              <w:t>Equity, Diversity, and Inclusion</w:t>
            </w:r>
          </w:p>
        </w:tc>
        <w:tc>
          <w:tcPr>
            <w:tcW w:w="3727" w:type="pct"/>
            <w:shd w:val="clear" w:color="auto" w:fill="auto"/>
            <w:tcMar>
              <w:top w:w="100" w:type="dxa"/>
              <w:left w:w="100" w:type="dxa"/>
              <w:bottom w:w="100" w:type="dxa"/>
              <w:right w:w="100" w:type="dxa"/>
            </w:tcMar>
            <w:vAlign w:val="center"/>
          </w:tcPr>
          <w:p w14:paraId="004BC12C" w14:textId="29517C47" w:rsidR="006100EB" w:rsidRDefault="006100EB">
            <w:pPr>
              <w:widowControl w:val="0"/>
              <w:pBdr>
                <w:top w:val="nil"/>
                <w:left w:val="nil"/>
                <w:bottom w:val="nil"/>
                <w:right w:val="nil"/>
                <w:between w:val="nil"/>
              </w:pBdr>
              <w:spacing w:after="0" w:line="240" w:lineRule="auto"/>
            </w:pPr>
            <w:hyperlink r:id="rId70" w:anchor="heading=h.t0ct9x7n1kym" w:history="1">
              <w:r>
                <w:rPr>
                  <w:rStyle w:val="Hyperlink"/>
                </w:rPr>
                <w:t>Seven Signposts to Exploring EDI in the Classroom</w:t>
              </w:r>
            </w:hyperlink>
          </w:p>
          <w:p w14:paraId="0A2FA6A5" w14:textId="2BE40361" w:rsidR="006100EB" w:rsidRDefault="006100EB">
            <w:pPr>
              <w:widowControl w:val="0"/>
              <w:pBdr>
                <w:top w:val="nil"/>
                <w:left w:val="nil"/>
                <w:bottom w:val="nil"/>
                <w:right w:val="nil"/>
                <w:between w:val="nil"/>
              </w:pBdr>
              <w:spacing w:after="0" w:line="240" w:lineRule="auto"/>
            </w:pPr>
            <w:hyperlink r:id="rId71" w:history="1">
              <w:r w:rsidRPr="006100EB">
                <w:rPr>
                  <w:rStyle w:val="Hyperlink"/>
                </w:rPr>
                <w:t>TRC in the Learning Environment</w:t>
              </w:r>
            </w:hyperlink>
          </w:p>
          <w:p w14:paraId="1DFD5364" w14:textId="2BD75E5C" w:rsidR="000F4A05" w:rsidRDefault="004B1712">
            <w:pPr>
              <w:widowControl w:val="0"/>
              <w:pBdr>
                <w:top w:val="nil"/>
                <w:left w:val="nil"/>
                <w:bottom w:val="nil"/>
                <w:right w:val="nil"/>
                <w:between w:val="nil"/>
              </w:pBdr>
              <w:spacing w:after="0" w:line="240" w:lineRule="auto"/>
            </w:pPr>
            <w:hyperlink r:id="rId72">
              <w:r>
                <w:rPr>
                  <w:color w:val="1155CC"/>
                  <w:u w:val="single"/>
                </w:rPr>
                <w:t xml:space="preserve">Equity Rubric by Peralta Community College District </w:t>
              </w:r>
            </w:hyperlink>
          </w:p>
          <w:p w14:paraId="1A74F561" w14:textId="77777777" w:rsidR="000F4A05" w:rsidRDefault="004B1712">
            <w:pPr>
              <w:widowControl w:val="0"/>
              <w:pBdr>
                <w:top w:val="nil"/>
                <w:left w:val="nil"/>
                <w:bottom w:val="nil"/>
                <w:right w:val="nil"/>
                <w:between w:val="nil"/>
              </w:pBdr>
              <w:spacing w:after="0" w:line="240" w:lineRule="auto"/>
            </w:pPr>
            <w:hyperlink r:id="rId73">
              <w:r>
                <w:rPr>
                  <w:color w:val="1155CC"/>
                  <w:u w:val="single"/>
                </w:rPr>
                <w:t>Considering accommodations in online learning</w:t>
              </w:r>
            </w:hyperlink>
          </w:p>
          <w:p w14:paraId="13F639BF" w14:textId="77777777" w:rsidR="000F4A05" w:rsidRDefault="004B1712">
            <w:pPr>
              <w:widowControl w:val="0"/>
              <w:spacing w:after="0" w:line="240" w:lineRule="auto"/>
            </w:pPr>
            <w:hyperlink r:id="rId74">
              <w:r>
                <w:rPr>
                  <w:color w:val="1155CC"/>
                  <w:u w:val="single"/>
                </w:rPr>
                <w:t>Exploring and evaluating open educational r</w:t>
              </w:r>
            </w:hyperlink>
            <w:hyperlink r:id="rId75">
              <w:r>
                <w:rPr>
                  <w:color w:val="1155CC"/>
                  <w:u w:val="single"/>
                </w:rPr>
                <w:t>esources</w:t>
              </w:r>
            </w:hyperlink>
          </w:p>
        </w:tc>
      </w:tr>
      <w:tr w:rsidR="0037517E" w14:paraId="1AAEF005" w14:textId="77777777" w:rsidTr="00C15E49">
        <w:tc>
          <w:tcPr>
            <w:tcW w:w="122" w:type="pct"/>
            <w:shd w:val="clear" w:color="auto" w:fill="000000"/>
            <w:tcMar>
              <w:top w:w="100" w:type="dxa"/>
              <w:left w:w="100" w:type="dxa"/>
              <w:bottom w:w="100" w:type="dxa"/>
              <w:right w:w="100" w:type="dxa"/>
            </w:tcMar>
            <w:vAlign w:val="center"/>
          </w:tcPr>
          <w:p w14:paraId="5823A55B" w14:textId="5CC9F084" w:rsidR="0037517E" w:rsidRDefault="0037517E" w:rsidP="0037517E">
            <w:pPr>
              <w:widowControl w:val="0"/>
              <w:pBdr>
                <w:top w:val="nil"/>
                <w:left w:val="nil"/>
                <w:bottom w:val="nil"/>
                <w:right w:val="nil"/>
                <w:between w:val="nil"/>
              </w:pBdr>
              <w:spacing w:after="0" w:line="240" w:lineRule="auto"/>
              <w:rPr>
                <w:b/>
                <w:i/>
                <w:color w:val="FFFFFF"/>
              </w:rPr>
            </w:pPr>
            <w:r>
              <w:rPr>
                <w:b/>
                <w:i/>
                <w:color w:val="FFFFFF"/>
              </w:rPr>
              <w:t>7</w:t>
            </w:r>
          </w:p>
        </w:tc>
        <w:tc>
          <w:tcPr>
            <w:tcW w:w="1152" w:type="pct"/>
            <w:shd w:val="clear" w:color="auto" w:fill="auto"/>
            <w:tcMar>
              <w:top w:w="100" w:type="dxa"/>
              <w:left w:w="100" w:type="dxa"/>
              <w:bottom w:w="100" w:type="dxa"/>
              <w:right w:w="100" w:type="dxa"/>
            </w:tcMar>
            <w:vAlign w:val="center"/>
          </w:tcPr>
          <w:p w14:paraId="6A8B857F" w14:textId="1DB9B464" w:rsidR="0037517E" w:rsidRDefault="0037517E" w:rsidP="0037517E">
            <w:pPr>
              <w:widowControl w:val="0"/>
              <w:spacing w:after="0" w:line="240" w:lineRule="auto"/>
              <w:rPr>
                <w:b/>
              </w:rPr>
            </w:pPr>
            <w:r>
              <w:rPr>
                <w:b/>
              </w:rPr>
              <w:t xml:space="preserve">Accessibility and legal </w:t>
            </w:r>
            <w:r>
              <w:rPr>
                <w:b/>
              </w:rPr>
              <w:lastRenderedPageBreak/>
              <w:t>responsibilities</w:t>
            </w:r>
          </w:p>
        </w:tc>
        <w:tc>
          <w:tcPr>
            <w:tcW w:w="3727" w:type="pct"/>
            <w:shd w:val="clear" w:color="auto" w:fill="auto"/>
            <w:tcMar>
              <w:top w:w="100" w:type="dxa"/>
              <w:left w:w="100" w:type="dxa"/>
              <w:bottom w:w="100" w:type="dxa"/>
              <w:right w:w="100" w:type="dxa"/>
            </w:tcMar>
            <w:vAlign w:val="center"/>
          </w:tcPr>
          <w:p w14:paraId="784A27BB" w14:textId="759155D0" w:rsidR="0037517E" w:rsidRDefault="0037517E" w:rsidP="0037517E">
            <w:pPr>
              <w:shd w:val="clear" w:color="auto" w:fill="FFFFFF"/>
              <w:spacing w:after="0" w:line="240" w:lineRule="auto"/>
              <w:rPr>
                <w:color w:val="2954D1"/>
                <w:u w:val="single"/>
              </w:rPr>
            </w:pPr>
            <w:hyperlink r:id="rId76">
              <w:r>
                <w:rPr>
                  <w:color w:val="1155CC"/>
                  <w:u w:val="single"/>
                </w:rPr>
                <w:t>Copyright @ Seneca: Teaching Online</w:t>
              </w:r>
            </w:hyperlink>
          </w:p>
          <w:p w14:paraId="4FE3351B" w14:textId="77777777" w:rsidR="0037517E" w:rsidRDefault="0037517E" w:rsidP="0037517E">
            <w:pPr>
              <w:shd w:val="clear" w:color="auto" w:fill="FFFFFF"/>
              <w:spacing w:after="0" w:line="240" w:lineRule="auto"/>
              <w:rPr>
                <w:color w:val="2954D1"/>
                <w:u w:val="single"/>
              </w:rPr>
            </w:pPr>
            <w:hyperlink r:id="rId77">
              <w:r>
                <w:rPr>
                  <w:color w:val="1155CC"/>
                  <w:u w:val="single"/>
                </w:rPr>
                <w:t>Copyright Training for Ontario College Employees</w:t>
              </w:r>
            </w:hyperlink>
          </w:p>
          <w:p w14:paraId="5A793688" w14:textId="77777777" w:rsidR="0037517E" w:rsidRDefault="0037517E" w:rsidP="0037517E">
            <w:pPr>
              <w:shd w:val="clear" w:color="auto" w:fill="FFFFFF"/>
              <w:spacing w:after="0" w:line="240" w:lineRule="auto"/>
              <w:rPr>
                <w:color w:val="2954D1"/>
                <w:u w:val="single"/>
              </w:rPr>
            </w:pPr>
            <w:hyperlink r:id="rId78">
              <w:r>
                <w:rPr>
                  <w:color w:val="2954D1"/>
                  <w:u w:val="single"/>
                </w:rPr>
                <w:t>Seneca Sandbox: Free Images</w:t>
              </w:r>
            </w:hyperlink>
          </w:p>
          <w:p w14:paraId="772DE48E" w14:textId="77777777" w:rsidR="0037517E" w:rsidRDefault="0037517E" w:rsidP="0037517E">
            <w:pPr>
              <w:shd w:val="clear" w:color="auto" w:fill="FFFFFF"/>
              <w:spacing w:after="0" w:line="240" w:lineRule="auto"/>
              <w:rPr>
                <w:color w:val="2954D1"/>
                <w:u w:val="single"/>
              </w:rPr>
            </w:pPr>
            <w:hyperlink r:id="rId79">
              <w:r>
                <w:rPr>
                  <w:color w:val="2954D1"/>
                  <w:u w:val="single"/>
                </w:rPr>
                <w:t>Creative Commons Search</w:t>
              </w:r>
            </w:hyperlink>
          </w:p>
          <w:p w14:paraId="36A62408" w14:textId="77777777" w:rsidR="0037517E" w:rsidRDefault="0037517E" w:rsidP="0037517E">
            <w:pPr>
              <w:keepLines/>
              <w:spacing w:after="0" w:line="240" w:lineRule="auto"/>
            </w:pPr>
            <w:hyperlink r:id="rId80">
              <w:r>
                <w:rPr>
                  <w:color w:val="1155CC"/>
                  <w:highlight w:val="white"/>
                  <w:u w:val="single"/>
                </w:rPr>
                <w:t>The Learning Portal's Faculty Toolkit - AODA</w:t>
              </w:r>
            </w:hyperlink>
          </w:p>
          <w:p w14:paraId="1EC117E8" w14:textId="77777777" w:rsidR="0037517E" w:rsidRDefault="0037517E" w:rsidP="0037517E">
            <w:pPr>
              <w:keepLines/>
              <w:spacing w:after="0" w:line="240" w:lineRule="auto"/>
              <w:rPr>
                <w:color w:val="2954D1"/>
                <w:u w:val="single"/>
              </w:rPr>
            </w:pPr>
            <w:hyperlink r:id="rId81">
              <w:r>
                <w:rPr>
                  <w:color w:val="1155CC"/>
                  <w:highlight w:val="white"/>
                  <w:u w:val="single"/>
                </w:rPr>
                <w:t>Educator's Accessibility Toolkit</w:t>
              </w:r>
            </w:hyperlink>
            <w:r>
              <w:rPr>
                <w:color w:val="3C4043"/>
                <w:highlight w:val="white"/>
              </w:rPr>
              <w:t xml:space="preserve"> (from Council of Ontario Universities)</w:t>
            </w:r>
          </w:p>
          <w:p w14:paraId="70BEE051" w14:textId="19D8DF26" w:rsidR="0037517E" w:rsidRDefault="0037517E" w:rsidP="0037517E">
            <w:pPr>
              <w:keepLines/>
              <w:shd w:val="clear" w:color="auto" w:fill="FFFFFF"/>
              <w:spacing w:after="0" w:line="240" w:lineRule="auto"/>
              <w:rPr>
                <w:color w:val="1155CC"/>
                <w:u w:val="single"/>
              </w:rPr>
            </w:pPr>
            <w:hyperlink r:id="rId82">
              <w:r>
                <w:rPr>
                  <w:color w:val="1155CC"/>
                  <w:u w:val="single"/>
                </w:rPr>
                <w:t>Seneca’s Privacy Notice</w:t>
              </w:r>
            </w:hyperlink>
          </w:p>
          <w:p w14:paraId="65B076BD" w14:textId="0C89BA18" w:rsidR="0037517E" w:rsidRDefault="0037517E" w:rsidP="0037517E">
            <w:pPr>
              <w:keepLines/>
              <w:shd w:val="clear" w:color="auto" w:fill="FFFFFF"/>
              <w:spacing w:after="0" w:line="240" w:lineRule="auto"/>
              <w:rPr>
                <w:color w:val="1155CC"/>
                <w:u w:val="single"/>
              </w:rPr>
            </w:pPr>
            <w:hyperlink r:id="rId83">
              <w:r>
                <w:rPr>
                  <w:color w:val="1155CC"/>
                  <w:u w:val="single"/>
                </w:rPr>
                <w:t>Privacy Office Internal Webpage</w:t>
              </w:r>
            </w:hyperlink>
          </w:p>
          <w:p w14:paraId="3DC81F7B" w14:textId="77777777" w:rsidR="0037517E" w:rsidRDefault="0037517E" w:rsidP="0037517E">
            <w:pPr>
              <w:keepLines/>
              <w:shd w:val="clear" w:color="auto" w:fill="FFFFFF"/>
              <w:spacing w:after="0" w:line="240" w:lineRule="auto"/>
            </w:pPr>
            <w:hyperlink r:id="rId84">
              <w:r>
                <w:rPr>
                  <w:color w:val="1155CC"/>
                  <w:u w:val="single"/>
                </w:rPr>
                <w:t>Privacy is Everybody’s Business - Faculty</w:t>
              </w:r>
            </w:hyperlink>
          </w:p>
          <w:p w14:paraId="416C7DF6" w14:textId="4601490E" w:rsidR="0037517E" w:rsidRDefault="0037517E" w:rsidP="0037517E">
            <w:pPr>
              <w:keepLines/>
              <w:shd w:val="clear" w:color="auto" w:fill="FFFFFF"/>
              <w:spacing w:after="0" w:line="240" w:lineRule="auto"/>
            </w:pPr>
            <w:hyperlink r:id="rId85">
              <w:r>
                <w:rPr>
                  <w:color w:val="1155CC"/>
                  <w:u w:val="single"/>
                </w:rPr>
                <w:t>Recording Lectures and Educational Activities Policy</w:t>
              </w:r>
            </w:hyperlink>
          </w:p>
          <w:p w14:paraId="7A291CC2" w14:textId="77777777" w:rsidR="0037517E" w:rsidRDefault="0037517E" w:rsidP="0037517E">
            <w:pPr>
              <w:shd w:val="clear" w:color="auto" w:fill="FFFFFF"/>
              <w:spacing w:after="0" w:line="240" w:lineRule="auto"/>
            </w:pPr>
            <w:hyperlink r:id="rId86">
              <w:r>
                <w:rPr>
                  <w:color w:val="1155CC"/>
                  <w:u w:val="single"/>
                </w:rPr>
                <w:t>Quick Guide to Secure Handling of Confidential Student Information for Faculty Using Online Learning Tools</w:t>
              </w:r>
            </w:hyperlink>
          </w:p>
          <w:p w14:paraId="058D597E" w14:textId="164128E1" w:rsidR="0037517E" w:rsidRDefault="0037517E" w:rsidP="0037517E">
            <w:pPr>
              <w:widowControl w:val="0"/>
              <w:pBdr>
                <w:top w:val="nil"/>
                <w:left w:val="nil"/>
                <w:bottom w:val="nil"/>
                <w:right w:val="nil"/>
                <w:between w:val="nil"/>
              </w:pBdr>
              <w:spacing w:after="0" w:line="240" w:lineRule="auto"/>
            </w:pPr>
            <w:hyperlink r:id="rId87">
              <w:r>
                <w:rPr>
                  <w:color w:val="1155CC"/>
                  <w:u w:val="single"/>
                </w:rPr>
                <w:t>Ally @ Seneca</w:t>
              </w:r>
            </w:hyperlink>
          </w:p>
        </w:tc>
      </w:tr>
      <w:tr w:rsidR="0037517E" w14:paraId="1A6FE97F" w14:textId="77777777" w:rsidTr="00C15E49">
        <w:tc>
          <w:tcPr>
            <w:tcW w:w="122" w:type="pct"/>
            <w:shd w:val="clear" w:color="auto" w:fill="000000"/>
            <w:tcMar>
              <w:top w:w="100" w:type="dxa"/>
              <w:left w:w="100" w:type="dxa"/>
              <w:bottom w:w="100" w:type="dxa"/>
              <w:right w:w="100" w:type="dxa"/>
            </w:tcMar>
            <w:vAlign w:val="center"/>
          </w:tcPr>
          <w:p w14:paraId="17B0305B" w14:textId="501639FE" w:rsidR="0037517E" w:rsidRDefault="0037517E" w:rsidP="0037517E">
            <w:pPr>
              <w:widowControl w:val="0"/>
              <w:pBdr>
                <w:top w:val="nil"/>
                <w:left w:val="nil"/>
                <w:bottom w:val="nil"/>
                <w:right w:val="nil"/>
                <w:between w:val="nil"/>
              </w:pBdr>
              <w:spacing w:after="0" w:line="240" w:lineRule="auto"/>
              <w:rPr>
                <w:b/>
                <w:i/>
                <w:color w:val="FFFFFF"/>
              </w:rPr>
            </w:pPr>
            <w:r>
              <w:rPr>
                <w:b/>
                <w:i/>
                <w:color w:val="FFFFFF"/>
              </w:rPr>
              <w:lastRenderedPageBreak/>
              <w:t>8</w:t>
            </w:r>
          </w:p>
        </w:tc>
        <w:tc>
          <w:tcPr>
            <w:tcW w:w="1152" w:type="pct"/>
            <w:shd w:val="clear" w:color="auto" w:fill="auto"/>
            <w:tcMar>
              <w:top w:w="100" w:type="dxa"/>
              <w:left w:w="100" w:type="dxa"/>
              <w:bottom w:w="100" w:type="dxa"/>
              <w:right w:w="100" w:type="dxa"/>
            </w:tcMar>
            <w:vAlign w:val="center"/>
          </w:tcPr>
          <w:p w14:paraId="5D3BCD6D" w14:textId="2967F2DA" w:rsidR="0037517E" w:rsidRDefault="0037517E" w:rsidP="0037517E">
            <w:pPr>
              <w:widowControl w:val="0"/>
              <w:spacing w:after="0" w:line="240" w:lineRule="auto"/>
              <w:rPr>
                <w:b/>
              </w:rPr>
            </w:pPr>
            <w:r>
              <w:rPr>
                <w:b/>
              </w:rPr>
              <w:t>Universal Design for Learning</w:t>
            </w:r>
            <w:r w:rsidR="004376DE">
              <w:rPr>
                <w:b/>
              </w:rPr>
              <w:t xml:space="preserve"> (UDL)</w:t>
            </w:r>
          </w:p>
        </w:tc>
        <w:tc>
          <w:tcPr>
            <w:tcW w:w="3727" w:type="pct"/>
            <w:shd w:val="clear" w:color="auto" w:fill="auto"/>
            <w:tcMar>
              <w:top w:w="100" w:type="dxa"/>
              <w:left w:w="100" w:type="dxa"/>
              <w:bottom w:w="100" w:type="dxa"/>
              <w:right w:w="100" w:type="dxa"/>
            </w:tcMar>
            <w:vAlign w:val="center"/>
          </w:tcPr>
          <w:p w14:paraId="5A44BB8B" w14:textId="77777777" w:rsidR="0037517E" w:rsidRDefault="0037517E" w:rsidP="0037517E">
            <w:pPr>
              <w:widowControl w:val="0"/>
              <w:pBdr>
                <w:top w:val="nil"/>
                <w:left w:val="nil"/>
                <w:bottom w:val="nil"/>
                <w:right w:val="nil"/>
                <w:between w:val="nil"/>
              </w:pBdr>
              <w:spacing w:after="0" w:line="240" w:lineRule="auto"/>
            </w:pPr>
            <w:hyperlink r:id="rId88">
              <w:r>
                <w:rPr>
                  <w:color w:val="1155CC"/>
                  <w:u w:val="single"/>
                </w:rPr>
                <w:t>Universal Design in Higher Education</w:t>
              </w:r>
            </w:hyperlink>
          </w:p>
          <w:p w14:paraId="070895B2" w14:textId="39789816" w:rsidR="00B07B79" w:rsidRDefault="00B07B79" w:rsidP="0037517E">
            <w:pPr>
              <w:widowControl w:val="0"/>
              <w:pBdr>
                <w:top w:val="nil"/>
                <w:left w:val="nil"/>
                <w:bottom w:val="nil"/>
                <w:right w:val="nil"/>
                <w:between w:val="nil"/>
              </w:pBdr>
              <w:spacing w:after="0" w:line="240" w:lineRule="auto"/>
            </w:pPr>
            <w:hyperlink r:id="rId89" w:history="1">
              <w:r w:rsidRPr="00B07B79">
                <w:rPr>
                  <w:rStyle w:val="Hyperlink"/>
                </w:rPr>
                <w:t>To Cultural Inclusivity and Beyond with Universal Design for Learning (UDL)</w:t>
              </w:r>
            </w:hyperlink>
          </w:p>
          <w:p w14:paraId="19DBA162" w14:textId="2401D4D7" w:rsidR="0037517E" w:rsidRDefault="0037517E" w:rsidP="0037517E">
            <w:pPr>
              <w:widowControl w:val="0"/>
              <w:pBdr>
                <w:top w:val="nil"/>
                <w:left w:val="nil"/>
                <w:bottom w:val="nil"/>
                <w:right w:val="nil"/>
                <w:between w:val="nil"/>
              </w:pBdr>
              <w:spacing w:after="0" w:line="240" w:lineRule="auto"/>
            </w:pPr>
            <w:hyperlink r:id="rId90">
              <w:r>
                <w:rPr>
                  <w:color w:val="1155CC"/>
                  <w:u w:val="single"/>
                </w:rPr>
                <w:t>UDL and your online classroom: a winning combo</w:t>
              </w:r>
            </w:hyperlink>
          </w:p>
          <w:p w14:paraId="19CAF6EF" w14:textId="25D298F0" w:rsidR="0037517E" w:rsidRDefault="0037517E" w:rsidP="0037517E">
            <w:pPr>
              <w:widowControl w:val="0"/>
              <w:pBdr>
                <w:top w:val="nil"/>
                <w:left w:val="nil"/>
                <w:bottom w:val="nil"/>
                <w:right w:val="nil"/>
                <w:between w:val="nil"/>
              </w:pBdr>
              <w:spacing w:after="0" w:line="240" w:lineRule="auto"/>
            </w:pPr>
            <w:hyperlink r:id="rId91">
              <w:r>
                <w:rPr>
                  <w:color w:val="1155CC"/>
                  <w:u w:val="single"/>
                </w:rPr>
                <w:t xml:space="preserve">Universal design for learning and accessibility: what’s the </w:t>
              </w:r>
            </w:hyperlink>
            <w:hyperlink r:id="rId92">
              <w:r>
                <w:rPr>
                  <w:color w:val="1155CC"/>
                  <w:u w:val="single"/>
                </w:rPr>
                <w:t>connection</w:t>
              </w:r>
            </w:hyperlink>
            <w:hyperlink r:id="rId93">
              <w:r>
                <w:rPr>
                  <w:color w:val="1155CC"/>
                  <w:u w:val="single"/>
                </w:rPr>
                <w:t>?</w:t>
              </w:r>
            </w:hyperlink>
          </w:p>
        </w:tc>
      </w:tr>
    </w:tbl>
    <w:p w14:paraId="71CDE886" w14:textId="77777777" w:rsidR="000F4A05" w:rsidRDefault="004B1712">
      <w:pPr>
        <w:rPr>
          <w:i/>
        </w:rPr>
      </w:pPr>
      <w:r>
        <w:br w:type="page"/>
      </w:r>
    </w:p>
    <w:p w14:paraId="035E62E1" w14:textId="383EDD7C" w:rsidR="000F4A05" w:rsidRDefault="004B1712">
      <w:pPr>
        <w:pStyle w:val="Heading1"/>
      </w:pPr>
      <w:bookmarkStart w:id="27" w:name="_x8wzzbyh6hdh" w:colFirst="0" w:colLast="0"/>
      <w:bookmarkStart w:id="28" w:name="_Section_D:_Rubric"/>
      <w:bookmarkEnd w:id="27"/>
      <w:bookmarkEnd w:id="28"/>
      <w:r>
        <w:lastRenderedPageBreak/>
        <w:t xml:space="preserve">Section </w:t>
      </w:r>
      <w:r w:rsidR="00C15E49">
        <w:t>C</w:t>
      </w:r>
      <w:r>
        <w:t>: Rubric Scoring Guide</w:t>
      </w:r>
    </w:p>
    <w:p w14:paraId="52204B71" w14:textId="58AE43A9" w:rsidR="000F4A05" w:rsidRDefault="004B1712" w:rsidP="00C15E49">
      <w:pPr>
        <w:spacing w:line="240" w:lineRule="auto"/>
      </w:pPr>
      <w:r w:rsidRPr="516FACA2">
        <w:rPr>
          <w:lang w:val="en-US"/>
        </w:rPr>
        <w:t xml:space="preserve">There are </w:t>
      </w:r>
      <w:r w:rsidR="5C28C3B3" w:rsidRPr="516FACA2">
        <w:rPr>
          <w:lang w:val="en-US"/>
        </w:rPr>
        <w:t>8</w:t>
      </w:r>
      <w:r w:rsidRPr="516FACA2">
        <w:rPr>
          <w:lang w:val="en-US"/>
        </w:rPr>
        <w:t xml:space="preserve"> Quality Standards used to evaluate the quality of </w:t>
      </w:r>
      <w:r w:rsidR="00C15E49">
        <w:rPr>
          <w:lang w:val="en-US"/>
        </w:rPr>
        <w:t xml:space="preserve">each </w:t>
      </w:r>
      <w:r w:rsidRPr="516FACA2">
        <w:rPr>
          <w:lang w:val="en-US"/>
        </w:rPr>
        <w:t>course. Each standard considers a specific element of course design with specific criteria identified that must be presen</w:t>
      </w:r>
      <w:r w:rsidR="00C15E49">
        <w:rPr>
          <w:lang w:val="en-US"/>
        </w:rPr>
        <w:t>t</w:t>
      </w:r>
      <w:r w:rsidRPr="516FACA2">
        <w:rPr>
          <w:lang w:val="en-US"/>
        </w:rPr>
        <w:t>.</w:t>
      </w:r>
    </w:p>
    <w:p w14:paraId="3BFB1620" w14:textId="5BE6C494" w:rsidR="000F4A05" w:rsidRDefault="004B1712" w:rsidP="00C15E49">
      <w:pPr>
        <w:spacing w:line="240" w:lineRule="auto"/>
        <w:rPr>
          <w:lang w:val="en-US"/>
        </w:rPr>
      </w:pPr>
      <w:r w:rsidRPr="2823EFFC">
        <w:rPr>
          <w:b/>
          <w:bCs/>
          <w:lang w:val="en-US"/>
        </w:rPr>
        <w:t>Essential elements</w:t>
      </w:r>
      <w:r w:rsidRPr="2823EFFC">
        <w:rPr>
          <w:lang w:val="en-US"/>
        </w:rPr>
        <w:t xml:space="preserve"> of course design are those considered critical to student success. The essential elements are identified with a higher score required </w:t>
      </w:r>
      <w:r w:rsidR="00CB0946" w:rsidRPr="2823EFFC">
        <w:rPr>
          <w:lang w:val="en-US"/>
        </w:rPr>
        <w:t>to</w:t>
      </w:r>
      <w:r w:rsidRPr="2823EFFC">
        <w:rPr>
          <w:lang w:val="en-US"/>
        </w:rPr>
        <w:t xml:space="preserve"> be considered as having ‘met’ or exceeded the Seneca Quality Framework.</w:t>
      </w:r>
    </w:p>
    <w:p w14:paraId="6D91D20E" w14:textId="164B0C06" w:rsidR="00C15E49" w:rsidRPr="00C15E49" w:rsidRDefault="00C15E49" w:rsidP="00C15E49">
      <w:pPr>
        <w:spacing w:line="240" w:lineRule="auto"/>
        <w:rPr>
          <w:b/>
          <w:bCs/>
          <w:lang w:val="en-US"/>
        </w:rPr>
      </w:pPr>
      <w:r w:rsidRPr="00C15E49">
        <w:rPr>
          <w:lang w:val="en-US"/>
        </w:rPr>
        <w:t xml:space="preserve">The Quality Framework Rubric provides criteria for evaluating the quality of each standard. There are four categories each with an assigned score ranging from 0-1 to 5 that enable you to determine where your course meets the quality standard or needs adjustments to take it from good to great (scoring 4 to 5). </w:t>
      </w:r>
      <w:r w:rsidRPr="00C15E49">
        <w:rPr>
          <w:b/>
          <w:bCs/>
          <w:lang w:val="en-US"/>
        </w:rPr>
        <w:t>A minimum score of 4 in each category is required to meet the Quality Framework expectations.</w:t>
      </w:r>
    </w:p>
    <w:tbl>
      <w:tblPr>
        <w:tblStyle w:val="a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20" w:firstRow="1" w:lastRow="0" w:firstColumn="0" w:lastColumn="0" w:noHBand="1" w:noVBand="1"/>
      </w:tblPr>
      <w:tblGrid>
        <w:gridCol w:w="2865"/>
        <w:gridCol w:w="934"/>
        <w:gridCol w:w="1255"/>
        <w:gridCol w:w="4450"/>
      </w:tblGrid>
      <w:tr w:rsidR="000F4A05" w14:paraId="7D277EA3" w14:textId="77777777" w:rsidTr="00C15E49">
        <w:trPr>
          <w:tblHeader/>
        </w:trPr>
        <w:tc>
          <w:tcPr>
            <w:tcW w:w="1508" w:type="pct"/>
            <w:shd w:val="clear" w:color="auto" w:fill="000000" w:themeFill="text1"/>
            <w:tcMar>
              <w:top w:w="100" w:type="dxa"/>
              <w:left w:w="100" w:type="dxa"/>
              <w:bottom w:w="100" w:type="dxa"/>
              <w:right w:w="100" w:type="dxa"/>
            </w:tcMar>
            <w:vAlign w:val="center"/>
          </w:tcPr>
          <w:p w14:paraId="721FAA1D" w14:textId="77777777" w:rsidR="000F4A05" w:rsidRDefault="004B1712">
            <w:pPr>
              <w:widowControl w:val="0"/>
              <w:pBdr>
                <w:top w:val="nil"/>
                <w:left w:val="nil"/>
                <w:bottom w:val="nil"/>
                <w:right w:val="nil"/>
                <w:between w:val="nil"/>
              </w:pBdr>
              <w:spacing w:after="0" w:line="240" w:lineRule="auto"/>
              <w:rPr>
                <w:b/>
                <w:color w:val="FFFFFF"/>
              </w:rPr>
            </w:pPr>
            <w:r>
              <w:rPr>
                <w:b/>
                <w:color w:val="FFFFFF"/>
              </w:rPr>
              <w:t>Seneca Quality Framework Standard</w:t>
            </w:r>
          </w:p>
        </w:tc>
        <w:tc>
          <w:tcPr>
            <w:tcW w:w="491" w:type="pct"/>
            <w:shd w:val="clear" w:color="auto" w:fill="000000" w:themeFill="text1"/>
            <w:tcMar>
              <w:top w:w="100" w:type="dxa"/>
              <w:left w:w="100" w:type="dxa"/>
              <w:bottom w:w="100" w:type="dxa"/>
              <w:right w:w="100" w:type="dxa"/>
            </w:tcMar>
            <w:vAlign w:val="center"/>
          </w:tcPr>
          <w:p w14:paraId="43CE0994" w14:textId="77777777" w:rsidR="000F4A05" w:rsidRDefault="004B1712">
            <w:pPr>
              <w:widowControl w:val="0"/>
              <w:pBdr>
                <w:top w:val="nil"/>
                <w:left w:val="nil"/>
                <w:bottom w:val="nil"/>
                <w:right w:val="nil"/>
                <w:between w:val="nil"/>
              </w:pBdr>
              <w:spacing w:after="0" w:line="240" w:lineRule="auto"/>
              <w:rPr>
                <w:b/>
                <w:color w:val="FFFFFF"/>
              </w:rPr>
            </w:pPr>
            <w:r>
              <w:rPr>
                <w:b/>
                <w:color w:val="FFFFFF"/>
              </w:rPr>
              <w:t>Total Points</w:t>
            </w:r>
          </w:p>
        </w:tc>
        <w:tc>
          <w:tcPr>
            <w:tcW w:w="660" w:type="pct"/>
            <w:shd w:val="clear" w:color="auto" w:fill="000000" w:themeFill="text1"/>
            <w:tcMar>
              <w:top w:w="100" w:type="dxa"/>
              <w:left w:w="100" w:type="dxa"/>
              <w:bottom w:w="100" w:type="dxa"/>
              <w:right w:w="100" w:type="dxa"/>
            </w:tcMar>
            <w:vAlign w:val="center"/>
          </w:tcPr>
          <w:p w14:paraId="52525419" w14:textId="77777777" w:rsidR="000F4A05" w:rsidRDefault="004B1712" w:rsidP="2823EFFC">
            <w:pPr>
              <w:widowControl w:val="0"/>
              <w:pBdr>
                <w:top w:val="nil"/>
                <w:left w:val="nil"/>
                <w:bottom w:val="nil"/>
                <w:right w:val="nil"/>
                <w:between w:val="nil"/>
              </w:pBdr>
              <w:spacing w:after="0" w:line="240" w:lineRule="auto"/>
              <w:rPr>
                <w:b/>
                <w:bCs/>
                <w:color w:val="FFFFFF"/>
                <w:lang w:val="en-US"/>
              </w:rPr>
            </w:pPr>
            <w:r w:rsidRPr="2823EFFC">
              <w:rPr>
                <w:b/>
                <w:bCs/>
                <w:color w:val="FFFFFF" w:themeColor="background1"/>
                <w:lang w:val="en-US"/>
              </w:rPr>
              <w:t>Minimum Score</w:t>
            </w:r>
          </w:p>
        </w:tc>
        <w:tc>
          <w:tcPr>
            <w:tcW w:w="2341" w:type="pct"/>
            <w:shd w:val="clear" w:color="auto" w:fill="000000" w:themeFill="text1"/>
            <w:tcMar>
              <w:top w:w="100" w:type="dxa"/>
              <w:left w:w="100" w:type="dxa"/>
              <w:bottom w:w="100" w:type="dxa"/>
              <w:right w:w="100" w:type="dxa"/>
            </w:tcMar>
            <w:vAlign w:val="center"/>
          </w:tcPr>
          <w:p w14:paraId="3B711B0C" w14:textId="77777777" w:rsidR="000F4A05" w:rsidRDefault="004B1712">
            <w:pPr>
              <w:widowControl w:val="0"/>
              <w:pBdr>
                <w:top w:val="nil"/>
                <w:left w:val="nil"/>
                <w:bottom w:val="nil"/>
                <w:right w:val="nil"/>
                <w:between w:val="nil"/>
              </w:pBdr>
              <w:spacing w:after="0" w:line="240" w:lineRule="auto"/>
              <w:rPr>
                <w:b/>
                <w:color w:val="FFFFFF"/>
              </w:rPr>
            </w:pPr>
            <w:r>
              <w:rPr>
                <w:b/>
                <w:color w:val="FFFFFF"/>
              </w:rPr>
              <w:t>Essential Elements</w:t>
            </w:r>
          </w:p>
        </w:tc>
      </w:tr>
      <w:tr w:rsidR="000F4A05" w14:paraId="613D2131" w14:textId="77777777" w:rsidTr="00C15E49">
        <w:tc>
          <w:tcPr>
            <w:tcW w:w="1508" w:type="pct"/>
            <w:shd w:val="clear" w:color="auto" w:fill="auto"/>
            <w:tcMar>
              <w:top w:w="100" w:type="dxa"/>
              <w:left w:w="100" w:type="dxa"/>
              <w:bottom w:w="100" w:type="dxa"/>
              <w:right w:w="100" w:type="dxa"/>
            </w:tcMar>
            <w:vAlign w:val="center"/>
          </w:tcPr>
          <w:p w14:paraId="6F3226E7" w14:textId="2B39A292" w:rsidR="000F4A05" w:rsidRDefault="0037517E">
            <w:pPr>
              <w:widowControl w:val="0"/>
              <w:numPr>
                <w:ilvl w:val="0"/>
                <w:numId w:val="1"/>
              </w:numPr>
              <w:pBdr>
                <w:top w:val="nil"/>
                <w:left w:val="nil"/>
                <w:bottom w:val="nil"/>
                <w:right w:val="nil"/>
                <w:between w:val="nil"/>
              </w:pBdr>
              <w:spacing w:after="0" w:line="240" w:lineRule="auto"/>
              <w:rPr>
                <w:b/>
              </w:rPr>
            </w:pPr>
            <w:r w:rsidRPr="0037517E">
              <w:rPr>
                <w:b/>
              </w:rPr>
              <w:t>Structure of the Learning Environment</w:t>
            </w:r>
          </w:p>
        </w:tc>
        <w:tc>
          <w:tcPr>
            <w:tcW w:w="491" w:type="pct"/>
            <w:shd w:val="clear" w:color="auto" w:fill="auto"/>
            <w:tcMar>
              <w:top w:w="100" w:type="dxa"/>
              <w:left w:w="100" w:type="dxa"/>
              <w:bottom w:w="100" w:type="dxa"/>
              <w:right w:w="100" w:type="dxa"/>
            </w:tcMar>
            <w:vAlign w:val="center"/>
          </w:tcPr>
          <w:p w14:paraId="720B5723" w14:textId="3E4D6B98" w:rsidR="000F4A05" w:rsidRDefault="0037517E">
            <w:pPr>
              <w:widowControl w:val="0"/>
              <w:pBdr>
                <w:top w:val="nil"/>
                <w:left w:val="nil"/>
                <w:bottom w:val="nil"/>
                <w:right w:val="nil"/>
                <w:between w:val="nil"/>
              </w:pBdr>
              <w:spacing w:after="0" w:line="240" w:lineRule="auto"/>
              <w:jc w:val="center"/>
            </w:pPr>
            <w:r>
              <w:t>2</w:t>
            </w:r>
            <w:r w:rsidR="004B1712">
              <w:t>5</w:t>
            </w:r>
          </w:p>
        </w:tc>
        <w:tc>
          <w:tcPr>
            <w:tcW w:w="660" w:type="pct"/>
            <w:shd w:val="clear" w:color="auto" w:fill="auto"/>
            <w:tcMar>
              <w:top w:w="100" w:type="dxa"/>
              <w:left w:w="100" w:type="dxa"/>
              <w:bottom w:w="100" w:type="dxa"/>
              <w:right w:w="100" w:type="dxa"/>
            </w:tcMar>
            <w:vAlign w:val="center"/>
          </w:tcPr>
          <w:p w14:paraId="381AD738" w14:textId="1ABA712B" w:rsidR="000F4A05" w:rsidRDefault="003F7FF2">
            <w:pPr>
              <w:widowControl w:val="0"/>
              <w:pBdr>
                <w:top w:val="nil"/>
                <w:left w:val="nil"/>
                <w:bottom w:val="nil"/>
                <w:right w:val="nil"/>
                <w:between w:val="nil"/>
              </w:pBdr>
              <w:spacing w:after="0" w:line="240" w:lineRule="auto"/>
              <w:jc w:val="center"/>
            </w:pPr>
            <w:r>
              <w:t>20</w:t>
            </w:r>
          </w:p>
        </w:tc>
        <w:tc>
          <w:tcPr>
            <w:tcW w:w="2341" w:type="pct"/>
            <w:shd w:val="clear" w:color="auto" w:fill="auto"/>
            <w:tcMar>
              <w:top w:w="100" w:type="dxa"/>
              <w:left w:w="100" w:type="dxa"/>
              <w:bottom w:w="100" w:type="dxa"/>
              <w:right w:w="100" w:type="dxa"/>
            </w:tcMar>
            <w:vAlign w:val="center"/>
          </w:tcPr>
          <w:p w14:paraId="78BF62C5" w14:textId="18F004C1" w:rsidR="000F4A05" w:rsidRDefault="004B1712" w:rsidP="2823EFFC">
            <w:pPr>
              <w:widowControl w:val="0"/>
              <w:pBdr>
                <w:top w:val="nil"/>
                <w:left w:val="nil"/>
                <w:bottom w:val="nil"/>
                <w:right w:val="nil"/>
                <w:between w:val="nil"/>
              </w:pBdr>
              <w:spacing w:after="0" w:line="240" w:lineRule="auto"/>
            </w:pPr>
            <w:r w:rsidRPr="2823EFFC">
              <w:rPr>
                <w:lang w:val="en-US"/>
              </w:rPr>
              <w:t xml:space="preserve">Minimum score of “4” for </w:t>
            </w:r>
            <w:r w:rsidR="00C617EC" w:rsidRPr="2823EFFC">
              <w:rPr>
                <w:lang w:val="en-US"/>
              </w:rPr>
              <w:t xml:space="preserve">Course </w:t>
            </w:r>
            <w:r w:rsidRPr="2823EFFC">
              <w:rPr>
                <w:lang w:val="en-US"/>
              </w:rPr>
              <w:t xml:space="preserve">Information, </w:t>
            </w:r>
            <w:r w:rsidR="00C617EC" w:rsidRPr="2823EFFC">
              <w:rPr>
                <w:lang w:val="en-US"/>
              </w:rPr>
              <w:t>Communication Plan</w:t>
            </w:r>
            <w:r w:rsidRPr="2823EFFC">
              <w:rPr>
                <w:lang w:val="en-US"/>
              </w:rPr>
              <w:t xml:space="preserve">, Course </w:t>
            </w:r>
            <w:r w:rsidR="00C617EC" w:rsidRPr="2823EFFC">
              <w:rPr>
                <w:lang w:val="en-US"/>
              </w:rPr>
              <w:t>Information, Course Materials, and Questions and Feedback.</w:t>
            </w:r>
          </w:p>
        </w:tc>
      </w:tr>
      <w:tr w:rsidR="0037517E" w14:paraId="596920EA" w14:textId="77777777" w:rsidTr="00C15E49">
        <w:trPr>
          <w:trHeight w:val="505"/>
        </w:trPr>
        <w:tc>
          <w:tcPr>
            <w:tcW w:w="1508" w:type="pct"/>
            <w:shd w:val="clear" w:color="auto" w:fill="auto"/>
            <w:tcMar>
              <w:top w:w="100" w:type="dxa"/>
              <w:left w:w="100" w:type="dxa"/>
              <w:bottom w:w="100" w:type="dxa"/>
              <w:right w:w="100" w:type="dxa"/>
            </w:tcMar>
            <w:vAlign w:val="center"/>
          </w:tcPr>
          <w:p w14:paraId="6D0C3239" w14:textId="201AD334" w:rsidR="0037517E" w:rsidRDefault="0037517E" w:rsidP="0037517E">
            <w:pPr>
              <w:widowControl w:val="0"/>
              <w:numPr>
                <w:ilvl w:val="0"/>
                <w:numId w:val="1"/>
              </w:numPr>
              <w:pBdr>
                <w:top w:val="nil"/>
                <w:left w:val="nil"/>
                <w:bottom w:val="nil"/>
                <w:right w:val="nil"/>
                <w:between w:val="nil"/>
              </w:pBdr>
              <w:spacing w:after="0" w:line="240" w:lineRule="auto"/>
              <w:rPr>
                <w:b/>
              </w:rPr>
            </w:pPr>
            <w:r>
              <w:rPr>
                <w:b/>
              </w:rPr>
              <w:t xml:space="preserve">Management of </w:t>
            </w:r>
            <w:r w:rsidR="004376DE">
              <w:rPr>
                <w:b/>
              </w:rPr>
              <w:t>T</w:t>
            </w:r>
            <w:r>
              <w:rPr>
                <w:b/>
              </w:rPr>
              <w:t>ime</w:t>
            </w:r>
          </w:p>
        </w:tc>
        <w:tc>
          <w:tcPr>
            <w:tcW w:w="491" w:type="pct"/>
            <w:shd w:val="clear" w:color="auto" w:fill="auto"/>
            <w:tcMar>
              <w:top w:w="100" w:type="dxa"/>
              <w:left w:w="100" w:type="dxa"/>
              <w:bottom w:w="100" w:type="dxa"/>
              <w:right w:w="100" w:type="dxa"/>
            </w:tcMar>
            <w:vAlign w:val="center"/>
          </w:tcPr>
          <w:p w14:paraId="07EFA148" w14:textId="720F24A8" w:rsidR="0037517E" w:rsidRDefault="0037517E" w:rsidP="0037517E">
            <w:pPr>
              <w:widowControl w:val="0"/>
              <w:spacing w:after="0" w:line="240" w:lineRule="auto"/>
              <w:jc w:val="center"/>
            </w:pPr>
            <w:r>
              <w:t>15</w:t>
            </w:r>
          </w:p>
        </w:tc>
        <w:tc>
          <w:tcPr>
            <w:tcW w:w="660" w:type="pct"/>
            <w:shd w:val="clear" w:color="auto" w:fill="auto"/>
            <w:tcMar>
              <w:top w:w="100" w:type="dxa"/>
              <w:left w:w="100" w:type="dxa"/>
              <w:bottom w:w="100" w:type="dxa"/>
              <w:right w:w="100" w:type="dxa"/>
            </w:tcMar>
            <w:vAlign w:val="center"/>
          </w:tcPr>
          <w:p w14:paraId="0F0B0247" w14:textId="1F234382" w:rsidR="0037517E" w:rsidRDefault="0785B806" w:rsidP="0037517E">
            <w:pPr>
              <w:widowControl w:val="0"/>
              <w:spacing w:after="0" w:line="240" w:lineRule="auto"/>
              <w:jc w:val="center"/>
            </w:pPr>
            <w:r>
              <w:t>1</w:t>
            </w:r>
            <w:r w:rsidR="30B15B88">
              <w:t>2</w:t>
            </w:r>
          </w:p>
        </w:tc>
        <w:tc>
          <w:tcPr>
            <w:tcW w:w="2341" w:type="pct"/>
            <w:shd w:val="clear" w:color="auto" w:fill="auto"/>
            <w:tcMar>
              <w:top w:w="100" w:type="dxa"/>
              <w:left w:w="100" w:type="dxa"/>
              <w:bottom w:w="100" w:type="dxa"/>
              <w:right w:w="100" w:type="dxa"/>
            </w:tcMar>
            <w:vAlign w:val="center"/>
          </w:tcPr>
          <w:p w14:paraId="34631D55" w14:textId="27CD77F4" w:rsidR="0037517E" w:rsidRDefault="0785B806" w:rsidP="516FACA2">
            <w:pPr>
              <w:widowControl w:val="0"/>
              <w:spacing w:after="0" w:line="240" w:lineRule="auto"/>
              <w:rPr>
                <w:lang w:val="en-US"/>
              </w:rPr>
            </w:pPr>
            <w:r w:rsidRPr="516FACA2">
              <w:rPr>
                <w:lang w:val="en-US"/>
              </w:rPr>
              <w:t>Minimum score of “4” for Metacognition and Self-regulation</w:t>
            </w:r>
            <w:r w:rsidR="3C75F7E4" w:rsidRPr="516FACA2">
              <w:rPr>
                <w:lang w:val="en-US"/>
              </w:rPr>
              <w:t xml:space="preserve">, </w:t>
            </w:r>
            <w:r w:rsidRPr="516FACA2">
              <w:rPr>
                <w:lang w:val="en-US"/>
              </w:rPr>
              <w:t>Scaffolding for Success and Course Continuity</w:t>
            </w:r>
          </w:p>
        </w:tc>
      </w:tr>
      <w:tr w:rsidR="0037517E" w14:paraId="069266D5" w14:textId="77777777" w:rsidTr="00C15E49">
        <w:trPr>
          <w:trHeight w:val="505"/>
        </w:trPr>
        <w:tc>
          <w:tcPr>
            <w:tcW w:w="1508" w:type="pct"/>
            <w:shd w:val="clear" w:color="auto" w:fill="auto"/>
            <w:tcMar>
              <w:top w:w="100" w:type="dxa"/>
              <w:left w:w="100" w:type="dxa"/>
              <w:bottom w:w="100" w:type="dxa"/>
              <w:right w:w="100" w:type="dxa"/>
            </w:tcMar>
            <w:vAlign w:val="center"/>
          </w:tcPr>
          <w:p w14:paraId="7FC1C2B8" w14:textId="25C35A87" w:rsidR="0037517E" w:rsidRDefault="0037517E" w:rsidP="0037517E">
            <w:pPr>
              <w:widowControl w:val="0"/>
              <w:numPr>
                <w:ilvl w:val="0"/>
                <w:numId w:val="1"/>
              </w:numPr>
              <w:pBdr>
                <w:top w:val="nil"/>
                <w:left w:val="nil"/>
                <w:bottom w:val="nil"/>
                <w:right w:val="nil"/>
                <w:between w:val="nil"/>
              </w:pBdr>
              <w:spacing w:after="0" w:line="240" w:lineRule="auto"/>
              <w:rPr>
                <w:b/>
              </w:rPr>
            </w:pPr>
            <w:r>
              <w:rPr>
                <w:b/>
              </w:rPr>
              <w:t>Building Learning Communities</w:t>
            </w:r>
          </w:p>
        </w:tc>
        <w:tc>
          <w:tcPr>
            <w:tcW w:w="491" w:type="pct"/>
            <w:shd w:val="clear" w:color="auto" w:fill="auto"/>
            <w:tcMar>
              <w:top w:w="100" w:type="dxa"/>
              <w:left w:w="100" w:type="dxa"/>
              <w:bottom w:w="100" w:type="dxa"/>
              <w:right w:w="100" w:type="dxa"/>
            </w:tcMar>
            <w:vAlign w:val="center"/>
          </w:tcPr>
          <w:p w14:paraId="4757F7B1" w14:textId="2F381B1F" w:rsidR="0037517E" w:rsidRDefault="004376DE" w:rsidP="0037517E">
            <w:pPr>
              <w:widowControl w:val="0"/>
              <w:spacing w:after="0" w:line="240" w:lineRule="auto"/>
              <w:jc w:val="center"/>
            </w:pPr>
            <w:r>
              <w:t>20</w:t>
            </w:r>
          </w:p>
        </w:tc>
        <w:tc>
          <w:tcPr>
            <w:tcW w:w="660" w:type="pct"/>
            <w:shd w:val="clear" w:color="auto" w:fill="auto"/>
            <w:tcMar>
              <w:top w:w="100" w:type="dxa"/>
              <w:left w:w="100" w:type="dxa"/>
              <w:bottom w:w="100" w:type="dxa"/>
              <w:right w:w="100" w:type="dxa"/>
            </w:tcMar>
            <w:vAlign w:val="center"/>
          </w:tcPr>
          <w:p w14:paraId="14C61C0B" w14:textId="634BEA02" w:rsidR="0037517E" w:rsidRDefault="749D8D16" w:rsidP="516FACA2">
            <w:pPr>
              <w:widowControl w:val="0"/>
              <w:spacing w:after="0" w:line="240" w:lineRule="auto"/>
              <w:jc w:val="center"/>
            </w:pPr>
            <w:r>
              <w:t>16</w:t>
            </w:r>
          </w:p>
        </w:tc>
        <w:tc>
          <w:tcPr>
            <w:tcW w:w="2341" w:type="pct"/>
            <w:shd w:val="clear" w:color="auto" w:fill="auto"/>
            <w:tcMar>
              <w:top w:w="100" w:type="dxa"/>
              <w:left w:w="100" w:type="dxa"/>
              <w:bottom w:w="100" w:type="dxa"/>
              <w:right w:w="100" w:type="dxa"/>
            </w:tcMar>
            <w:vAlign w:val="center"/>
          </w:tcPr>
          <w:p w14:paraId="0F2E8434" w14:textId="5099265C" w:rsidR="0037517E" w:rsidRDefault="0037517E" w:rsidP="0037517E">
            <w:pPr>
              <w:widowControl w:val="0"/>
              <w:spacing w:after="0" w:line="240" w:lineRule="auto"/>
            </w:pPr>
            <w:r w:rsidRPr="2823EFFC">
              <w:rPr>
                <w:lang w:val="en-US"/>
              </w:rPr>
              <w:t>Minimum score of “4” for Social Presence</w:t>
            </w:r>
            <w:r w:rsidR="00CA5D43" w:rsidRPr="2823EFFC">
              <w:rPr>
                <w:lang w:val="en-US"/>
              </w:rPr>
              <w:t>,</w:t>
            </w:r>
            <w:r w:rsidRPr="2823EFFC">
              <w:rPr>
                <w:lang w:val="en-US"/>
              </w:rPr>
              <w:t xml:space="preserve"> Teaching Presence</w:t>
            </w:r>
            <w:r w:rsidR="00CA5D43" w:rsidRPr="2823EFFC">
              <w:rPr>
                <w:lang w:val="en-US"/>
              </w:rPr>
              <w:t xml:space="preserve">, </w:t>
            </w:r>
            <w:r w:rsidRPr="2823EFFC">
              <w:rPr>
                <w:lang w:val="en-US"/>
              </w:rPr>
              <w:t>Cognitive Presence</w:t>
            </w:r>
            <w:r w:rsidR="00CA5D43" w:rsidRPr="2823EFFC">
              <w:rPr>
                <w:lang w:val="en-US"/>
              </w:rPr>
              <w:t>, and Emotional Presence</w:t>
            </w:r>
          </w:p>
        </w:tc>
      </w:tr>
      <w:tr w:rsidR="0037517E" w14:paraId="0426B8C7" w14:textId="77777777" w:rsidTr="00C15E49">
        <w:tc>
          <w:tcPr>
            <w:tcW w:w="1508" w:type="pct"/>
            <w:shd w:val="clear" w:color="auto" w:fill="auto"/>
            <w:tcMar>
              <w:top w:w="100" w:type="dxa"/>
              <w:left w:w="100" w:type="dxa"/>
              <w:bottom w:w="100" w:type="dxa"/>
              <w:right w:w="100" w:type="dxa"/>
            </w:tcMar>
            <w:vAlign w:val="center"/>
          </w:tcPr>
          <w:p w14:paraId="3B01C8EC" w14:textId="1C60F037" w:rsidR="0037517E" w:rsidRDefault="0037517E" w:rsidP="0037517E">
            <w:pPr>
              <w:widowControl w:val="0"/>
              <w:numPr>
                <w:ilvl w:val="0"/>
                <w:numId w:val="1"/>
              </w:numPr>
              <w:pBdr>
                <w:top w:val="nil"/>
                <w:left w:val="nil"/>
                <w:bottom w:val="nil"/>
                <w:right w:val="nil"/>
                <w:between w:val="nil"/>
              </w:pBdr>
              <w:spacing w:after="0" w:line="240" w:lineRule="auto"/>
              <w:rPr>
                <w:b/>
              </w:rPr>
            </w:pPr>
            <w:r>
              <w:rPr>
                <w:b/>
              </w:rPr>
              <w:t>Assessment Strategies</w:t>
            </w:r>
          </w:p>
        </w:tc>
        <w:tc>
          <w:tcPr>
            <w:tcW w:w="491" w:type="pct"/>
            <w:shd w:val="clear" w:color="auto" w:fill="auto"/>
            <w:tcMar>
              <w:top w:w="100" w:type="dxa"/>
              <w:left w:w="100" w:type="dxa"/>
              <w:bottom w:w="100" w:type="dxa"/>
              <w:right w:w="100" w:type="dxa"/>
            </w:tcMar>
            <w:vAlign w:val="center"/>
          </w:tcPr>
          <w:p w14:paraId="4E85CA98" w14:textId="77777777" w:rsidR="0037517E" w:rsidRDefault="0037517E" w:rsidP="0037517E">
            <w:pPr>
              <w:widowControl w:val="0"/>
              <w:spacing w:after="0" w:line="240" w:lineRule="auto"/>
              <w:jc w:val="center"/>
            </w:pPr>
            <w:r>
              <w:t>20</w:t>
            </w:r>
          </w:p>
        </w:tc>
        <w:tc>
          <w:tcPr>
            <w:tcW w:w="660" w:type="pct"/>
            <w:shd w:val="clear" w:color="auto" w:fill="auto"/>
            <w:tcMar>
              <w:top w:w="100" w:type="dxa"/>
              <w:left w:w="100" w:type="dxa"/>
              <w:bottom w:w="100" w:type="dxa"/>
              <w:right w:w="100" w:type="dxa"/>
            </w:tcMar>
            <w:vAlign w:val="center"/>
          </w:tcPr>
          <w:p w14:paraId="7DBA0048" w14:textId="65160F19" w:rsidR="0037517E" w:rsidRDefault="0037517E" w:rsidP="0037517E">
            <w:pPr>
              <w:widowControl w:val="0"/>
              <w:spacing w:after="0" w:line="240" w:lineRule="auto"/>
              <w:jc w:val="center"/>
            </w:pPr>
            <w:r>
              <w:t>1</w:t>
            </w:r>
            <w:r w:rsidR="003F7FF2">
              <w:t>6</w:t>
            </w:r>
          </w:p>
        </w:tc>
        <w:tc>
          <w:tcPr>
            <w:tcW w:w="2341" w:type="pct"/>
            <w:shd w:val="clear" w:color="auto" w:fill="auto"/>
            <w:tcMar>
              <w:top w:w="100" w:type="dxa"/>
              <w:left w:w="100" w:type="dxa"/>
              <w:bottom w:w="100" w:type="dxa"/>
              <w:right w:w="100" w:type="dxa"/>
            </w:tcMar>
            <w:vAlign w:val="center"/>
          </w:tcPr>
          <w:p w14:paraId="63A9CCE7" w14:textId="354EDD86" w:rsidR="0037517E" w:rsidRDefault="0037517E" w:rsidP="0037517E">
            <w:pPr>
              <w:widowControl w:val="0"/>
              <w:spacing w:after="0" w:line="240" w:lineRule="auto"/>
            </w:pPr>
            <w:r w:rsidRPr="2823EFFC">
              <w:rPr>
                <w:lang w:val="en-US"/>
              </w:rPr>
              <w:t xml:space="preserve">Minimum score of “4” for Assessment Design, Assessment Types, Feedback Strategy, and Assessing with </w:t>
            </w:r>
            <w:r w:rsidR="00285AA0" w:rsidRPr="2823EFFC">
              <w:rPr>
                <w:lang w:val="en-US"/>
              </w:rPr>
              <w:t xml:space="preserve">Academic </w:t>
            </w:r>
            <w:r w:rsidRPr="2823EFFC">
              <w:rPr>
                <w:lang w:val="en-US"/>
              </w:rPr>
              <w:t>Integrity</w:t>
            </w:r>
          </w:p>
        </w:tc>
      </w:tr>
      <w:tr w:rsidR="0037517E" w14:paraId="6EC65363" w14:textId="77777777" w:rsidTr="00C15E49">
        <w:tc>
          <w:tcPr>
            <w:tcW w:w="1508" w:type="pct"/>
            <w:shd w:val="clear" w:color="auto" w:fill="auto"/>
            <w:tcMar>
              <w:top w:w="100" w:type="dxa"/>
              <w:left w:w="100" w:type="dxa"/>
              <w:bottom w:w="100" w:type="dxa"/>
              <w:right w:w="100" w:type="dxa"/>
            </w:tcMar>
            <w:vAlign w:val="center"/>
          </w:tcPr>
          <w:p w14:paraId="5C8B4B43" w14:textId="355217B4" w:rsidR="0037517E" w:rsidRDefault="0037517E" w:rsidP="0037517E">
            <w:pPr>
              <w:widowControl w:val="0"/>
              <w:numPr>
                <w:ilvl w:val="0"/>
                <w:numId w:val="1"/>
              </w:numPr>
              <w:pBdr>
                <w:top w:val="nil"/>
                <w:left w:val="nil"/>
                <w:bottom w:val="nil"/>
                <w:right w:val="nil"/>
                <w:between w:val="nil"/>
              </w:pBdr>
              <w:spacing w:after="0" w:line="240" w:lineRule="auto"/>
              <w:rPr>
                <w:b/>
              </w:rPr>
            </w:pPr>
            <w:r w:rsidRPr="0037517E">
              <w:rPr>
                <w:b/>
              </w:rPr>
              <w:t>Engagement and Communication</w:t>
            </w:r>
          </w:p>
        </w:tc>
        <w:tc>
          <w:tcPr>
            <w:tcW w:w="491" w:type="pct"/>
            <w:shd w:val="clear" w:color="auto" w:fill="auto"/>
            <w:tcMar>
              <w:top w:w="100" w:type="dxa"/>
              <w:left w:w="100" w:type="dxa"/>
              <w:bottom w:w="100" w:type="dxa"/>
              <w:right w:w="100" w:type="dxa"/>
            </w:tcMar>
            <w:vAlign w:val="center"/>
          </w:tcPr>
          <w:p w14:paraId="66D3202E" w14:textId="7AFFAEC5" w:rsidR="0037517E" w:rsidRDefault="003F7FF2" w:rsidP="0037517E">
            <w:pPr>
              <w:widowControl w:val="0"/>
              <w:spacing w:after="0" w:line="240" w:lineRule="auto"/>
              <w:jc w:val="center"/>
            </w:pPr>
            <w:r>
              <w:t>20</w:t>
            </w:r>
          </w:p>
        </w:tc>
        <w:tc>
          <w:tcPr>
            <w:tcW w:w="660" w:type="pct"/>
            <w:shd w:val="clear" w:color="auto" w:fill="auto"/>
            <w:tcMar>
              <w:top w:w="100" w:type="dxa"/>
              <w:left w:w="100" w:type="dxa"/>
              <w:bottom w:w="100" w:type="dxa"/>
              <w:right w:w="100" w:type="dxa"/>
            </w:tcMar>
            <w:vAlign w:val="center"/>
          </w:tcPr>
          <w:p w14:paraId="4C86728E" w14:textId="274B69D1" w:rsidR="0037517E" w:rsidRDefault="003F7FF2" w:rsidP="0037517E">
            <w:pPr>
              <w:widowControl w:val="0"/>
              <w:spacing w:after="0" w:line="240" w:lineRule="auto"/>
              <w:jc w:val="center"/>
            </w:pPr>
            <w:r>
              <w:t>16</w:t>
            </w:r>
          </w:p>
        </w:tc>
        <w:tc>
          <w:tcPr>
            <w:tcW w:w="2341" w:type="pct"/>
            <w:shd w:val="clear" w:color="auto" w:fill="auto"/>
            <w:tcMar>
              <w:top w:w="100" w:type="dxa"/>
              <w:left w:w="100" w:type="dxa"/>
              <w:bottom w:w="100" w:type="dxa"/>
              <w:right w:w="100" w:type="dxa"/>
            </w:tcMar>
            <w:vAlign w:val="center"/>
          </w:tcPr>
          <w:p w14:paraId="5CE5965D" w14:textId="3A397223" w:rsidR="0037517E" w:rsidRDefault="0037517E" w:rsidP="00285AA0">
            <w:pPr>
              <w:widowControl w:val="0"/>
              <w:spacing w:after="0" w:line="240" w:lineRule="auto"/>
            </w:pPr>
            <w:r w:rsidRPr="2823EFFC">
              <w:rPr>
                <w:lang w:val="en-US"/>
              </w:rPr>
              <w:t>Minimum score of “</w:t>
            </w:r>
            <w:r w:rsidR="00285AA0" w:rsidRPr="2823EFFC">
              <w:rPr>
                <w:lang w:val="en-US"/>
              </w:rPr>
              <w:t>4</w:t>
            </w:r>
            <w:r w:rsidRPr="2823EFFC">
              <w:rPr>
                <w:lang w:val="en-US"/>
              </w:rPr>
              <w:t xml:space="preserve">” for </w:t>
            </w:r>
            <w:r w:rsidR="00285AA0" w:rsidRPr="2823EFFC">
              <w:rPr>
                <w:lang w:val="en-US"/>
              </w:rPr>
              <w:t>Professional Communication and Behaviour, Active Participation and Engagement, Students as Collaborators, and Use of Educational Technology Tools</w:t>
            </w:r>
          </w:p>
        </w:tc>
      </w:tr>
      <w:tr w:rsidR="0037517E" w14:paraId="40491CB8" w14:textId="77777777" w:rsidTr="00C15E49">
        <w:tc>
          <w:tcPr>
            <w:tcW w:w="1508" w:type="pct"/>
            <w:shd w:val="clear" w:color="auto" w:fill="auto"/>
            <w:tcMar>
              <w:top w:w="100" w:type="dxa"/>
              <w:left w:w="100" w:type="dxa"/>
              <w:bottom w:w="100" w:type="dxa"/>
              <w:right w:w="100" w:type="dxa"/>
            </w:tcMar>
            <w:vAlign w:val="center"/>
          </w:tcPr>
          <w:p w14:paraId="4979E27E" w14:textId="77777777" w:rsidR="0037517E" w:rsidRDefault="0037517E" w:rsidP="0037517E">
            <w:pPr>
              <w:widowControl w:val="0"/>
              <w:numPr>
                <w:ilvl w:val="0"/>
                <w:numId w:val="1"/>
              </w:numPr>
              <w:pBdr>
                <w:top w:val="nil"/>
                <w:left w:val="nil"/>
                <w:bottom w:val="nil"/>
                <w:right w:val="nil"/>
                <w:between w:val="nil"/>
              </w:pBdr>
              <w:spacing w:after="0" w:line="240" w:lineRule="auto"/>
              <w:rPr>
                <w:b/>
              </w:rPr>
            </w:pPr>
            <w:r>
              <w:rPr>
                <w:b/>
              </w:rPr>
              <w:t>Equity, diversity, and inclusion</w:t>
            </w:r>
          </w:p>
        </w:tc>
        <w:tc>
          <w:tcPr>
            <w:tcW w:w="491" w:type="pct"/>
            <w:shd w:val="clear" w:color="auto" w:fill="auto"/>
            <w:tcMar>
              <w:top w:w="100" w:type="dxa"/>
              <w:left w:w="100" w:type="dxa"/>
              <w:bottom w:w="100" w:type="dxa"/>
              <w:right w:w="100" w:type="dxa"/>
            </w:tcMar>
            <w:vAlign w:val="center"/>
          </w:tcPr>
          <w:p w14:paraId="63F2DA68" w14:textId="77777777" w:rsidR="0037517E" w:rsidRDefault="0037517E" w:rsidP="0037517E">
            <w:pPr>
              <w:widowControl w:val="0"/>
              <w:spacing w:after="0" w:line="240" w:lineRule="auto"/>
              <w:jc w:val="center"/>
            </w:pPr>
            <w:r>
              <w:t>15</w:t>
            </w:r>
          </w:p>
        </w:tc>
        <w:tc>
          <w:tcPr>
            <w:tcW w:w="660" w:type="pct"/>
            <w:shd w:val="clear" w:color="auto" w:fill="auto"/>
            <w:tcMar>
              <w:top w:w="100" w:type="dxa"/>
              <w:left w:w="100" w:type="dxa"/>
              <w:bottom w:w="100" w:type="dxa"/>
              <w:right w:w="100" w:type="dxa"/>
            </w:tcMar>
            <w:vAlign w:val="center"/>
          </w:tcPr>
          <w:p w14:paraId="76B1B16D" w14:textId="04C72E07" w:rsidR="0037517E" w:rsidRDefault="00285AA0" w:rsidP="0037517E">
            <w:pPr>
              <w:widowControl w:val="0"/>
              <w:spacing w:after="0" w:line="240" w:lineRule="auto"/>
              <w:jc w:val="center"/>
            </w:pPr>
            <w:r>
              <w:t>12</w:t>
            </w:r>
          </w:p>
        </w:tc>
        <w:tc>
          <w:tcPr>
            <w:tcW w:w="2341" w:type="pct"/>
            <w:shd w:val="clear" w:color="auto" w:fill="auto"/>
            <w:tcMar>
              <w:top w:w="100" w:type="dxa"/>
              <w:left w:w="100" w:type="dxa"/>
              <w:bottom w:w="100" w:type="dxa"/>
              <w:right w:w="100" w:type="dxa"/>
            </w:tcMar>
            <w:vAlign w:val="center"/>
          </w:tcPr>
          <w:p w14:paraId="19F0A726" w14:textId="71216F79" w:rsidR="0037517E" w:rsidRDefault="0037517E" w:rsidP="0037517E">
            <w:pPr>
              <w:widowControl w:val="0"/>
              <w:spacing w:after="0" w:line="240" w:lineRule="auto"/>
            </w:pPr>
            <w:r w:rsidRPr="2823EFFC">
              <w:rPr>
                <w:lang w:val="en-US"/>
              </w:rPr>
              <w:t>Minimum score of “</w:t>
            </w:r>
            <w:r w:rsidR="00CA5D43" w:rsidRPr="2823EFFC">
              <w:rPr>
                <w:lang w:val="en-US"/>
              </w:rPr>
              <w:t>4</w:t>
            </w:r>
            <w:r w:rsidRPr="2823EFFC">
              <w:rPr>
                <w:lang w:val="en-US"/>
              </w:rPr>
              <w:t xml:space="preserve">” for Equitable Learning Environments, Inclusive </w:t>
            </w:r>
            <w:r w:rsidRPr="2823EFFC">
              <w:rPr>
                <w:lang w:val="en-US"/>
              </w:rPr>
              <w:lastRenderedPageBreak/>
              <w:t xml:space="preserve">Course Materials, and </w:t>
            </w:r>
            <w:r w:rsidR="003F7FF2" w:rsidRPr="2823EFFC">
              <w:rPr>
                <w:lang w:val="en-US"/>
              </w:rPr>
              <w:t>Diversity in Classroom</w:t>
            </w:r>
            <w:r w:rsidR="00285AA0" w:rsidRPr="2823EFFC">
              <w:rPr>
                <w:lang w:val="en-US"/>
              </w:rPr>
              <w:t>s</w:t>
            </w:r>
          </w:p>
        </w:tc>
      </w:tr>
      <w:tr w:rsidR="0037517E" w14:paraId="54344A21" w14:textId="77777777" w:rsidTr="00C15E49">
        <w:trPr>
          <w:cantSplit/>
          <w:trHeight w:val="25"/>
        </w:trPr>
        <w:tc>
          <w:tcPr>
            <w:tcW w:w="1508" w:type="pct"/>
            <w:shd w:val="clear" w:color="auto" w:fill="auto"/>
            <w:tcMar>
              <w:top w:w="100" w:type="dxa"/>
              <w:left w:w="100" w:type="dxa"/>
              <w:bottom w:w="100" w:type="dxa"/>
              <w:right w:w="100" w:type="dxa"/>
            </w:tcMar>
            <w:vAlign w:val="center"/>
          </w:tcPr>
          <w:p w14:paraId="4FDF965C" w14:textId="32844A1A" w:rsidR="0037517E" w:rsidRDefault="0037517E" w:rsidP="0037517E">
            <w:pPr>
              <w:widowControl w:val="0"/>
              <w:numPr>
                <w:ilvl w:val="0"/>
                <w:numId w:val="1"/>
              </w:numPr>
              <w:pBdr>
                <w:top w:val="nil"/>
                <w:left w:val="nil"/>
                <w:bottom w:val="nil"/>
                <w:right w:val="nil"/>
                <w:between w:val="nil"/>
              </w:pBdr>
              <w:spacing w:after="0" w:line="240" w:lineRule="auto"/>
              <w:rPr>
                <w:b/>
              </w:rPr>
            </w:pPr>
            <w:r>
              <w:rPr>
                <w:b/>
              </w:rPr>
              <w:lastRenderedPageBreak/>
              <w:t>Accessibility and legal responsibilities</w:t>
            </w:r>
          </w:p>
        </w:tc>
        <w:tc>
          <w:tcPr>
            <w:tcW w:w="491" w:type="pct"/>
            <w:shd w:val="clear" w:color="auto" w:fill="auto"/>
            <w:tcMar>
              <w:top w:w="100" w:type="dxa"/>
              <w:left w:w="100" w:type="dxa"/>
              <w:bottom w:w="100" w:type="dxa"/>
              <w:right w:w="100" w:type="dxa"/>
            </w:tcMar>
            <w:vAlign w:val="center"/>
          </w:tcPr>
          <w:p w14:paraId="4F982741" w14:textId="06E135EA" w:rsidR="0037517E" w:rsidRDefault="003F7FF2" w:rsidP="0037517E">
            <w:pPr>
              <w:widowControl w:val="0"/>
              <w:spacing w:after="0" w:line="240" w:lineRule="auto"/>
              <w:jc w:val="center"/>
            </w:pPr>
            <w:r>
              <w:t>15</w:t>
            </w:r>
          </w:p>
        </w:tc>
        <w:tc>
          <w:tcPr>
            <w:tcW w:w="660" w:type="pct"/>
            <w:shd w:val="clear" w:color="auto" w:fill="auto"/>
            <w:tcMar>
              <w:top w:w="100" w:type="dxa"/>
              <w:left w:w="100" w:type="dxa"/>
              <w:bottom w:w="100" w:type="dxa"/>
              <w:right w:w="100" w:type="dxa"/>
            </w:tcMar>
            <w:vAlign w:val="center"/>
          </w:tcPr>
          <w:p w14:paraId="1B26CEAB" w14:textId="08B5C45B" w:rsidR="0037517E" w:rsidRDefault="003F7FF2" w:rsidP="0037517E">
            <w:pPr>
              <w:widowControl w:val="0"/>
              <w:spacing w:after="0" w:line="240" w:lineRule="auto"/>
              <w:jc w:val="center"/>
            </w:pPr>
            <w:r>
              <w:t>12</w:t>
            </w:r>
          </w:p>
        </w:tc>
        <w:tc>
          <w:tcPr>
            <w:tcW w:w="2341" w:type="pct"/>
            <w:shd w:val="clear" w:color="auto" w:fill="auto"/>
            <w:tcMar>
              <w:top w:w="100" w:type="dxa"/>
              <w:left w:w="100" w:type="dxa"/>
              <w:bottom w:w="100" w:type="dxa"/>
              <w:right w:w="100" w:type="dxa"/>
            </w:tcMar>
            <w:vAlign w:val="center"/>
          </w:tcPr>
          <w:p w14:paraId="3AD338BC" w14:textId="58A69582" w:rsidR="0037517E" w:rsidRDefault="00285AA0" w:rsidP="0037517E">
            <w:pPr>
              <w:widowControl w:val="0"/>
              <w:spacing w:after="0" w:line="240" w:lineRule="auto"/>
            </w:pPr>
            <w:r w:rsidRPr="2823EFFC">
              <w:rPr>
                <w:lang w:val="en-US"/>
              </w:rPr>
              <w:t>Minimum score of “4” for AODA, Copyright, and Privacy</w:t>
            </w:r>
          </w:p>
        </w:tc>
      </w:tr>
      <w:tr w:rsidR="0037517E" w14:paraId="0FA4364F" w14:textId="77777777" w:rsidTr="00C15E49">
        <w:trPr>
          <w:cantSplit/>
          <w:trHeight w:val="25"/>
        </w:trPr>
        <w:tc>
          <w:tcPr>
            <w:tcW w:w="1508" w:type="pct"/>
            <w:shd w:val="clear" w:color="auto" w:fill="auto"/>
            <w:tcMar>
              <w:top w:w="100" w:type="dxa"/>
              <w:left w:w="100" w:type="dxa"/>
              <w:bottom w:w="100" w:type="dxa"/>
              <w:right w:w="100" w:type="dxa"/>
            </w:tcMar>
            <w:vAlign w:val="center"/>
          </w:tcPr>
          <w:p w14:paraId="18617957" w14:textId="516701C2" w:rsidR="0037517E" w:rsidRDefault="0037517E" w:rsidP="0037517E">
            <w:pPr>
              <w:widowControl w:val="0"/>
              <w:numPr>
                <w:ilvl w:val="0"/>
                <w:numId w:val="1"/>
              </w:numPr>
              <w:pBdr>
                <w:top w:val="nil"/>
                <w:left w:val="nil"/>
                <w:bottom w:val="nil"/>
                <w:right w:val="nil"/>
                <w:between w:val="nil"/>
              </w:pBdr>
              <w:spacing w:after="0" w:line="240" w:lineRule="auto"/>
              <w:rPr>
                <w:b/>
              </w:rPr>
            </w:pPr>
            <w:r>
              <w:rPr>
                <w:b/>
              </w:rPr>
              <w:t>Universal Design for Learning (UDL)</w:t>
            </w:r>
          </w:p>
        </w:tc>
        <w:tc>
          <w:tcPr>
            <w:tcW w:w="491" w:type="pct"/>
            <w:shd w:val="clear" w:color="auto" w:fill="auto"/>
            <w:tcMar>
              <w:top w:w="100" w:type="dxa"/>
              <w:left w:w="100" w:type="dxa"/>
              <w:bottom w:w="100" w:type="dxa"/>
              <w:right w:w="100" w:type="dxa"/>
            </w:tcMar>
            <w:vAlign w:val="center"/>
          </w:tcPr>
          <w:p w14:paraId="6E78AF3B" w14:textId="42D7A2B1" w:rsidR="0037517E" w:rsidRDefault="0037517E" w:rsidP="0037517E">
            <w:pPr>
              <w:widowControl w:val="0"/>
              <w:spacing w:after="0" w:line="240" w:lineRule="auto"/>
              <w:jc w:val="center"/>
            </w:pPr>
            <w:r>
              <w:t>15</w:t>
            </w:r>
          </w:p>
        </w:tc>
        <w:tc>
          <w:tcPr>
            <w:tcW w:w="660" w:type="pct"/>
            <w:shd w:val="clear" w:color="auto" w:fill="auto"/>
            <w:tcMar>
              <w:top w:w="100" w:type="dxa"/>
              <w:left w:w="100" w:type="dxa"/>
              <w:bottom w:w="100" w:type="dxa"/>
              <w:right w:w="100" w:type="dxa"/>
            </w:tcMar>
            <w:vAlign w:val="center"/>
          </w:tcPr>
          <w:p w14:paraId="26E76638" w14:textId="6546BC07" w:rsidR="0037517E" w:rsidRDefault="003F7FF2" w:rsidP="0037517E">
            <w:pPr>
              <w:widowControl w:val="0"/>
              <w:spacing w:after="0" w:line="240" w:lineRule="auto"/>
              <w:jc w:val="center"/>
            </w:pPr>
            <w:r>
              <w:t>12</w:t>
            </w:r>
          </w:p>
        </w:tc>
        <w:tc>
          <w:tcPr>
            <w:tcW w:w="2341" w:type="pct"/>
            <w:shd w:val="clear" w:color="auto" w:fill="auto"/>
            <w:tcMar>
              <w:top w:w="100" w:type="dxa"/>
              <w:left w:w="100" w:type="dxa"/>
              <w:bottom w:w="100" w:type="dxa"/>
              <w:right w:w="100" w:type="dxa"/>
            </w:tcMar>
            <w:vAlign w:val="center"/>
          </w:tcPr>
          <w:p w14:paraId="16492885" w14:textId="170E04B3" w:rsidR="0037517E" w:rsidRDefault="0037517E" w:rsidP="0037517E">
            <w:pPr>
              <w:widowControl w:val="0"/>
              <w:spacing w:after="0" w:line="240" w:lineRule="auto"/>
            </w:pPr>
            <w:r w:rsidRPr="2823EFFC">
              <w:rPr>
                <w:lang w:val="en-US"/>
              </w:rPr>
              <w:t>Minimum score of “</w:t>
            </w:r>
            <w:r w:rsidR="00285AA0" w:rsidRPr="2823EFFC">
              <w:rPr>
                <w:lang w:val="en-US"/>
              </w:rPr>
              <w:t>4</w:t>
            </w:r>
            <w:r w:rsidRPr="2823EFFC">
              <w:rPr>
                <w:lang w:val="en-US"/>
              </w:rPr>
              <w:t>” for Multiple Means of Engagement, Multiple Means of Representation, and Multiple Means of Action &amp; Expression</w:t>
            </w:r>
          </w:p>
        </w:tc>
      </w:tr>
    </w:tbl>
    <w:p w14:paraId="0420134C" w14:textId="77777777" w:rsidR="000F4A05" w:rsidRDefault="000F4A05">
      <w:pPr>
        <w:rPr>
          <w:i/>
        </w:rPr>
      </w:pPr>
    </w:p>
    <w:sectPr w:rsidR="000F4A05" w:rsidSect="00C15E49">
      <w:footerReference w:type="default" r:id="rId94"/>
      <w:pgSz w:w="12240" w:h="15840"/>
      <w:pgMar w:top="1440" w:right="1276" w:bottom="1440" w:left="1440" w:header="720" w:footer="56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F6780" w14:textId="77777777" w:rsidR="00132ABA" w:rsidRDefault="00132ABA">
      <w:pPr>
        <w:spacing w:after="0" w:line="240" w:lineRule="auto"/>
      </w:pPr>
      <w:r>
        <w:separator/>
      </w:r>
    </w:p>
  </w:endnote>
  <w:endnote w:type="continuationSeparator" w:id="0">
    <w:p w14:paraId="69A0B5FD" w14:textId="77777777" w:rsidR="00132ABA" w:rsidRDefault="0013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F70D" w14:textId="1276FED4" w:rsidR="004B1712" w:rsidRDefault="004B1712">
    <w:pPr>
      <w:tabs>
        <w:tab w:val="left" w:pos="9990"/>
      </w:tabs>
      <w:spacing w:before="200"/>
      <w:jc w:val="right"/>
    </w:pPr>
    <w:r>
      <w:t xml:space="preserve">Version </w:t>
    </w:r>
    <w:r w:rsidR="00CB0946">
      <w:t>2</w:t>
    </w:r>
    <w:r>
      <w:t>.</w:t>
    </w:r>
    <w:r w:rsidR="00CB0946">
      <w:t>1</w:t>
    </w:r>
    <w:r>
      <w:t xml:space="preserve">                                                                                                                        </w:t>
    </w: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8ADD3" w14:textId="77777777" w:rsidR="004B1712" w:rsidRDefault="004B1712">
    <w:pPr>
      <w:jc w:val="center"/>
    </w:pPr>
  </w:p>
  <w:p w14:paraId="130F87E4" w14:textId="7EC27F72" w:rsidR="004B1712" w:rsidRDefault="004B1712" w:rsidP="00505690">
    <w:pPr>
      <w:jc w:val="center"/>
    </w:pPr>
    <w:r>
      <w:rPr>
        <w:noProof/>
      </w:rPr>
      <w:drawing>
        <wp:inline distT="0" distB="0" distL="0" distR="0" wp14:anchorId="292A0FD6" wp14:editId="635F1011">
          <wp:extent cx="1478315" cy="514672"/>
          <wp:effectExtent l="0" t="0" r="7620" b="0"/>
          <wp:docPr id="64" name="image2.png" descr="CC By NC. This work is licensed under the Creative Commons Attribution 4.0 International License."/>
          <wp:cNvGraphicFramePr/>
          <a:graphic xmlns:a="http://schemas.openxmlformats.org/drawingml/2006/main">
            <a:graphicData uri="http://schemas.openxmlformats.org/drawingml/2006/picture">
              <pic:pic xmlns:pic="http://schemas.openxmlformats.org/drawingml/2006/picture">
                <pic:nvPicPr>
                  <pic:cNvPr id="3" name="image2.png" descr="CC By NC. This work is licensed under the Creative Commons Attribution 4.0 International License."/>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478315" cy="514672"/>
                  </a:xfrm>
                  <a:prstGeom prst="rect">
                    <a:avLst/>
                  </a:prstGeom>
                  <a:ln/>
                </pic:spPr>
              </pic:pic>
            </a:graphicData>
          </a:graphic>
        </wp:inline>
      </w:drawing>
    </w:r>
  </w:p>
  <w:p w14:paraId="55DCED20" w14:textId="77777777" w:rsidR="004B1712" w:rsidRDefault="004B1712">
    <w:pPr>
      <w:jc w:val="center"/>
    </w:pPr>
    <w:r>
      <w:t xml:space="preserve">This work is licensed under the Creative Commons Attribution 4.0 International License.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8A5B9" w14:textId="77777777" w:rsidR="004B1712" w:rsidRDefault="004B1712">
    <w:r>
      <w:tab/>
    </w:r>
    <w:r>
      <w:tab/>
    </w:r>
    <w:r>
      <w:tab/>
    </w:r>
    <w:r>
      <w:tab/>
    </w:r>
    <w:r>
      <w:tab/>
    </w:r>
  </w:p>
  <w:p w14:paraId="547AA29E" w14:textId="7621DB29" w:rsidR="004B1712" w:rsidRDefault="004B1712">
    <w:r>
      <w:t>Version 1.</w:t>
    </w:r>
    <w:r w:rsidR="00DD6A70">
      <w:t>3</w:t>
    </w:r>
    <w:r>
      <w:tab/>
    </w:r>
    <w:r>
      <w:tab/>
    </w:r>
    <w:r>
      <w:tab/>
    </w:r>
    <w:r>
      <w:tab/>
    </w:r>
    <w:r>
      <w:tab/>
    </w:r>
    <w:r>
      <w:tab/>
    </w:r>
    <w:r>
      <w:tab/>
    </w:r>
    <w:r>
      <w:tab/>
    </w:r>
    <w:r>
      <w:tab/>
    </w:r>
    <w:r>
      <w:tab/>
    </w:r>
    <w:r>
      <w:tab/>
    </w:r>
    <w:r>
      <w:tab/>
    </w:r>
    <w:r>
      <w:tab/>
    </w:r>
    <w:r>
      <w:tab/>
    </w:r>
    <w:r>
      <w:tab/>
    </w:r>
    <w:r>
      <w:tab/>
      <w:t xml:space="preserve">      </w:t>
    </w:r>
    <w:r>
      <w:fldChar w:fldCharType="begin"/>
    </w:r>
    <w:r>
      <w:instrText>PAGE</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D6CA3" w14:textId="77777777" w:rsidR="00132ABA" w:rsidRDefault="00132ABA">
      <w:pPr>
        <w:spacing w:after="0" w:line="240" w:lineRule="auto"/>
      </w:pPr>
      <w:r>
        <w:separator/>
      </w:r>
    </w:p>
  </w:footnote>
  <w:footnote w:type="continuationSeparator" w:id="0">
    <w:p w14:paraId="1254FB18" w14:textId="77777777" w:rsidR="00132ABA" w:rsidRDefault="00132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6D28" w14:textId="1B9D66A2" w:rsidR="004B1712" w:rsidRDefault="00DD6A70">
    <w:pPr>
      <w:rPr>
        <w:sz w:val="21"/>
        <w:szCs w:val="21"/>
      </w:rPr>
    </w:pPr>
    <w:r>
      <w:rPr>
        <w:sz w:val="21"/>
        <w:szCs w:val="21"/>
      </w:rPr>
      <w:t xml:space="preserve">Seneca </w:t>
    </w:r>
    <w:r w:rsidR="004B1712">
      <w:rPr>
        <w:sz w:val="21"/>
        <w:szCs w:val="21"/>
      </w:rPr>
      <w:t>Quality Framework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5CD1E" w14:textId="30707705" w:rsidR="004B1712" w:rsidRDefault="00DD6A70" w:rsidP="00DD6A70">
    <w:r>
      <w:rPr>
        <w:noProof/>
      </w:rPr>
      <w:drawing>
        <wp:inline distT="0" distB="0" distL="0" distR="0" wp14:anchorId="13DA2C9B" wp14:editId="75D84E1E">
          <wp:extent cx="2980610" cy="571500"/>
          <wp:effectExtent l="0" t="0" r="0" b="0"/>
          <wp:docPr id="1685443503" name="Picture 3" descr="Seneca Polytechnic, The Teaching &amp; Learning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43503" name="Picture 3" descr="Seneca Polytechnic, The Teaching &amp; Learning Center logo"/>
                  <pic:cNvPicPr/>
                </pic:nvPicPr>
                <pic:blipFill>
                  <a:blip r:embed="rId1">
                    <a:extLst>
                      <a:ext uri="{28A0092B-C50C-407E-A947-70E740481C1C}">
                        <a14:useLocalDpi xmlns:a14="http://schemas.microsoft.com/office/drawing/2010/main" val="0"/>
                      </a:ext>
                    </a:extLst>
                  </a:blip>
                  <a:stretch>
                    <a:fillRect/>
                  </a:stretch>
                </pic:blipFill>
                <pic:spPr>
                  <a:xfrm>
                    <a:off x="0" y="0"/>
                    <a:ext cx="3088802" cy="592245"/>
                  </a:xfrm>
                  <a:prstGeom prst="rect">
                    <a:avLst/>
                  </a:prstGeom>
                </pic:spPr>
              </pic:pic>
            </a:graphicData>
          </a:graphic>
        </wp:inline>
      </w:drawing>
    </w:r>
    <w:r w:rsidR="00BC02A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8C8"/>
    <w:multiLevelType w:val="multilevel"/>
    <w:tmpl w:val="A64668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B31F3"/>
    <w:multiLevelType w:val="multilevel"/>
    <w:tmpl w:val="C83416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B042E"/>
    <w:multiLevelType w:val="multilevel"/>
    <w:tmpl w:val="17D6E1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3D3F69"/>
    <w:multiLevelType w:val="multilevel"/>
    <w:tmpl w:val="C8AAB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04D7A7F"/>
    <w:multiLevelType w:val="multilevel"/>
    <w:tmpl w:val="61BE1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0A0B17"/>
    <w:multiLevelType w:val="multilevel"/>
    <w:tmpl w:val="614029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1D7720"/>
    <w:multiLevelType w:val="multilevel"/>
    <w:tmpl w:val="950C96F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8407A74"/>
    <w:multiLevelType w:val="multilevel"/>
    <w:tmpl w:val="FCDAE9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9DC502D"/>
    <w:multiLevelType w:val="multilevel"/>
    <w:tmpl w:val="41D2627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21CC5987"/>
    <w:multiLevelType w:val="multilevel"/>
    <w:tmpl w:val="CF16F6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942580"/>
    <w:multiLevelType w:val="multilevel"/>
    <w:tmpl w:val="A372E3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801B7"/>
    <w:multiLevelType w:val="multilevel"/>
    <w:tmpl w:val="DCE246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97949A0"/>
    <w:multiLevelType w:val="multilevel"/>
    <w:tmpl w:val="81982D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2E429A"/>
    <w:multiLevelType w:val="multilevel"/>
    <w:tmpl w:val="81C023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FD298E"/>
    <w:multiLevelType w:val="multilevel"/>
    <w:tmpl w:val="DEA4D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63ADE"/>
    <w:multiLevelType w:val="multilevel"/>
    <w:tmpl w:val="0850697C"/>
    <w:lvl w:ilvl="0">
      <w:start w:val="1"/>
      <w:numFmt w:val="decimal"/>
      <w:lvlText w:val="%1)"/>
      <w:lvlJc w:val="left"/>
      <w:pPr>
        <w:ind w:left="720" w:hanging="43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2BC1A7E"/>
    <w:multiLevelType w:val="multilevel"/>
    <w:tmpl w:val="26C4AAFA"/>
    <w:lvl w:ilvl="0">
      <w:start w:val="1"/>
      <w:numFmt w:val="decimal"/>
      <w:lvlText w:val="%1."/>
      <w:lvlJc w:val="left"/>
      <w:pPr>
        <w:ind w:left="45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3877532"/>
    <w:multiLevelType w:val="multilevel"/>
    <w:tmpl w:val="B80E6B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FE1F37"/>
    <w:multiLevelType w:val="multilevel"/>
    <w:tmpl w:val="76B8EA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411413"/>
    <w:multiLevelType w:val="multilevel"/>
    <w:tmpl w:val="99AA78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0CD09C4"/>
    <w:multiLevelType w:val="multilevel"/>
    <w:tmpl w:val="A8404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37F0264"/>
    <w:multiLevelType w:val="multilevel"/>
    <w:tmpl w:val="A4BEB2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7965BF"/>
    <w:multiLevelType w:val="multilevel"/>
    <w:tmpl w:val="5DEE10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B455BB"/>
    <w:multiLevelType w:val="multilevel"/>
    <w:tmpl w:val="4808EE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636362"/>
    <w:multiLevelType w:val="multilevel"/>
    <w:tmpl w:val="DDF0F3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BC2DDA"/>
    <w:multiLevelType w:val="multilevel"/>
    <w:tmpl w:val="809C8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75C327C"/>
    <w:multiLevelType w:val="multilevel"/>
    <w:tmpl w:val="E1120B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5F1E52"/>
    <w:multiLevelType w:val="multilevel"/>
    <w:tmpl w:val="AE6295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5E315984"/>
    <w:multiLevelType w:val="multilevel"/>
    <w:tmpl w:val="E3085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1F6677"/>
    <w:multiLevelType w:val="multilevel"/>
    <w:tmpl w:val="76B8EA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AD5993"/>
    <w:multiLevelType w:val="multilevel"/>
    <w:tmpl w:val="56D45B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D84727"/>
    <w:multiLevelType w:val="multilevel"/>
    <w:tmpl w:val="DB5AB5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8A28AA"/>
    <w:multiLevelType w:val="multilevel"/>
    <w:tmpl w:val="52FAC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8E360E"/>
    <w:multiLevelType w:val="multilevel"/>
    <w:tmpl w:val="FC980E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DCD792C"/>
    <w:multiLevelType w:val="multilevel"/>
    <w:tmpl w:val="DEA2812A"/>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E362B2C"/>
    <w:multiLevelType w:val="multilevel"/>
    <w:tmpl w:val="E7101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6116086">
    <w:abstractNumId w:val="16"/>
  </w:num>
  <w:num w:numId="2" w16cid:durableId="438718024">
    <w:abstractNumId w:val="33"/>
  </w:num>
  <w:num w:numId="3" w16cid:durableId="1248689193">
    <w:abstractNumId w:val="15"/>
  </w:num>
  <w:num w:numId="4" w16cid:durableId="1099595147">
    <w:abstractNumId w:val="11"/>
  </w:num>
  <w:num w:numId="5" w16cid:durableId="1301424574">
    <w:abstractNumId w:val="19"/>
  </w:num>
  <w:num w:numId="6" w16cid:durableId="1159007007">
    <w:abstractNumId w:val="34"/>
  </w:num>
  <w:num w:numId="7" w16cid:durableId="992101258">
    <w:abstractNumId w:val="25"/>
  </w:num>
  <w:num w:numId="8" w16cid:durableId="1556812148">
    <w:abstractNumId w:val="3"/>
  </w:num>
  <w:num w:numId="9" w16cid:durableId="581065824">
    <w:abstractNumId w:val="35"/>
  </w:num>
  <w:num w:numId="10" w16cid:durableId="632175978">
    <w:abstractNumId w:val="7"/>
  </w:num>
  <w:num w:numId="11" w16cid:durableId="236013436">
    <w:abstractNumId w:val="4"/>
  </w:num>
  <w:num w:numId="12" w16cid:durableId="1282225564">
    <w:abstractNumId w:val="20"/>
  </w:num>
  <w:num w:numId="13" w16cid:durableId="1364283688">
    <w:abstractNumId w:val="28"/>
  </w:num>
  <w:num w:numId="14" w16cid:durableId="1162892982">
    <w:abstractNumId w:val="10"/>
  </w:num>
  <w:num w:numId="15" w16cid:durableId="1545945329">
    <w:abstractNumId w:val="21"/>
  </w:num>
  <w:num w:numId="16" w16cid:durableId="943154619">
    <w:abstractNumId w:val="5"/>
  </w:num>
  <w:num w:numId="17" w16cid:durableId="333727798">
    <w:abstractNumId w:val="1"/>
  </w:num>
  <w:num w:numId="18" w16cid:durableId="258487458">
    <w:abstractNumId w:val="0"/>
  </w:num>
  <w:num w:numId="19" w16cid:durableId="1599021705">
    <w:abstractNumId w:val="24"/>
  </w:num>
  <w:num w:numId="20" w16cid:durableId="1495493649">
    <w:abstractNumId w:val="27"/>
  </w:num>
  <w:num w:numId="21" w16cid:durableId="993339049">
    <w:abstractNumId w:val="12"/>
  </w:num>
  <w:num w:numId="22" w16cid:durableId="1242524041">
    <w:abstractNumId w:val="26"/>
  </w:num>
  <w:num w:numId="23" w16cid:durableId="477114941">
    <w:abstractNumId w:val="2"/>
  </w:num>
  <w:num w:numId="24" w16cid:durableId="301083015">
    <w:abstractNumId w:val="6"/>
  </w:num>
  <w:num w:numId="25" w16cid:durableId="611018553">
    <w:abstractNumId w:val="29"/>
  </w:num>
  <w:num w:numId="26" w16cid:durableId="10030705">
    <w:abstractNumId w:val="32"/>
  </w:num>
  <w:num w:numId="27" w16cid:durableId="413163330">
    <w:abstractNumId w:val="13"/>
  </w:num>
  <w:num w:numId="28" w16cid:durableId="1195726815">
    <w:abstractNumId w:val="17"/>
  </w:num>
  <w:num w:numId="29" w16cid:durableId="714887341">
    <w:abstractNumId w:val="22"/>
  </w:num>
  <w:num w:numId="30" w16cid:durableId="1598563691">
    <w:abstractNumId w:val="23"/>
  </w:num>
  <w:num w:numId="31" w16cid:durableId="2145274418">
    <w:abstractNumId w:val="14"/>
  </w:num>
  <w:num w:numId="32" w16cid:durableId="496724828">
    <w:abstractNumId w:val="9"/>
  </w:num>
  <w:num w:numId="33" w16cid:durableId="500195817">
    <w:abstractNumId w:val="31"/>
  </w:num>
  <w:num w:numId="34" w16cid:durableId="1541362022">
    <w:abstractNumId w:val="30"/>
  </w:num>
  <w:num w:numId="35" w16cid:durableId="22370424">
    <w:abstractNumId w:val="18"/>
  </w:num>
  <w:num w:numId="36" w16cid:durableId="8457559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A05"/>
    <w:rsid w:val="000C19A8"/>
    <w:rsid w:val="000D3DE1"/>
    <w:rsid w:val="000F4A05"/>
    <w:rsid w:val="00105B40"/>
    <w:rsid w:val="001176EC"/>
    <w:rsid w:val="00132ABA"/>
    <w:rsid w:val="001617DA"/>
    <w:rsid w:val="0018222C"/>
    <w:rsid w:val="00196FC6"/>
    <w:rsid w:val="001A5265"/>
    <w:rsid w:val="001A5798"/>
    <w:rsid w:val="001E17A2"/>
    <w:rsid w:val="001E281E"/>
    <w:rsid w:val="001F1B6F"/>
    <w:rsid w:val="0021336F"/>
    <w:rsid w:val="00223661"/>
    <w:rsid w:val="002237C6"/>
    <w:rsid w:val="0022622D"/>
    <w:rsid w:val="002419AB"/>
    <w:rsid w:val="00245933"/>
    <w:rsid w:val="00280DB1"/>
    <w:rsid w:val="00285AA0"/>
    <w:rsid w:val="002873F9"/>
    <w:rsid w:val="0029031A"/>
    <w:rsid w:val="002A3DD9"/>
    <w:rsid w:val="002D0969"/>
    <w:rsid w:val="00315120"/>
    <w:rsid w:val="00331771"/>
    <w:rsid w:val="003745BE"/>
    <w:rsid w:val="0037517E"/>
    <w:rsid w:val="0039214C"/>
    <w:rsid w:val="0039326B"/>
    <w:rsid w:val="003A0779"/>
    <w:rsid w:val="003C4BB3"/>
    <w:rsid w:val="003F7FF2"/>
    <w:rsid w:val="004376DE"/>
    <w:rsid w:val="004453EB"/>
    <w:rsid w:val="004A3A70"/>
    <w:rsid w:val="004B1712"/>
    <w:rsid w:val="004C283E"/>
    <w:rsid w:val="004D3EE0"/>
    <w:rsid w:val="00505690"/>
    <w:rsid w:val="00505D81"/>
    <w:rsid w:val="00514EAF"/>
    <w:rsid w:val="00551160"/>
    <w:rsid w:val="0059167D"/>
    <w:rsid w:val="005A13AE"/>
    <w:rsid w:val="005B3326"/>
    <w:rsid w:val="005E14FE"/>
    <w:rsid w:val="005F4C73"/>
    <w:rsid w:val="006100EB"/>
    <w:rsid w:val="006330C3"/>
    <w:rsid w:val="00662DC1"/>
    <w:rsid w:val="00663158"/>
    <w:rsid w:val="0067017A"/>
    <w:rsid w:val="006717D7"/>
    <w:rsid w:val="007153C1"/>
    <w:rsid w:val="00716B5F"/>
    <w:rsid w:val="00727B9B"/>
    <w:rsid w:val="00753FFC"/>
    <w:rsid w:val="00773D05"/>
    <w:rsid w:val="0078153D"/>
    <w:rsid w:val="00785BDD"/>
    <w:rsid w:val="00792390"/>
    <w:rsid w:val="007979D7"/>
    <w:rsid w:val="007B3FB0"/>
    <w:rsid w:val="007B6427"/>
    <w:rsid w:val="007D43B2"/>
    <w:rsid w:val="007F2678"/>
    <w:rsid w:val="0080428B"/>
    <w:rsid w:val="00831FFB"/>
    <w:rsid w:val="00837851"/>
    <w:rsid w:val="00842DCF"/>
    <w:rsid w:val="008777DD"/>
    <w:rsid w:val="009221C6"/>
    <w:rsid w:val="00947C3F"/>
    <w:rsid w:val="00956692"/>
    <w:rsid w:val="0097759E"/>
    <w:rsid w:val="0098771A"/>
    <w:rsid w:val="009E1856"/>
    <w:rsid w:val="00A06DAE"/>
    <w:rsid w:val="00A11FD4"/>
    <w:rsid w:val="00A12CA7"/>
    <w:rsid w:val="00A17B1F"/>
    <w:rsid w:val="00A41788"/>
    <w:rsid w:val="00A65D41"/>
    <w:rsid w:val="00A74EE2"/>
    <w:rsid w:val="00A75297"/>
    <w:rsid w:val="00AA6AD5"/>
    <w:rsid w:val="00AC73B0"/>
    <w:rsid w:val="00AD46E5"/>
    <w:rsid w:val="00B07B79"/>
    <w:rsid w:val="00B15687"/>
    <w:rsid w:val="00B24354"/>
    <w:rsid w:val="00B451B4"/>
    <w:rsid w:val="00B548C3"/>
    <w:rsid w:val="00B6737B"/>
    <w:rsid w:val="00B856EE"/>
    <w:rsid w:val="00B91FA5"/>
    <w:rsid w:val="00BA6A58"/>
    <w:rsid w:val="00BC02A1"/>
    <w:rsid w:val="00BC1910"/>
    <w:rsid w:val="00BC4DE3"/>
    <w:rsid w:val="00BC5C76"/>
    <w:rsid w:val="00BF7F40"/>
    <w:rsid w:val="00C011A6"/>
    <w:rsid w:val="00C15E49"/>
    <w:rsid w:val="00C27E82"/>
    <w:rsid w:val="00C52860"/>
    <w:rsid w:val="00C557B5"/>
    <w:rsid w:val="00C617EC"/>
    <w:rsid w:val="00C625E4"/>
    <w:rsid w:val="00C63D9E"/>
    <w:rsid w:val="00C91217"/>
    <w:rsid w:val="00CA5D43"/>
    <w:rsid w:val="00CB0946"/>
    <w:rsid w:val="00CB4068"/>
    <w:rsid w:val="00CB73DF"/>
    <w:rsid w:val="00CC4D7C"/>
    <w:rsid w:val="00D004C9"/>
    <w:rsid w:val="00D13070"/>
    <w:rsid w:val="00D233B3"/>
    <w:rsid w:val="00D27C6A"/>
    <w:rsid w:val="00D37ED3"/>
    <w:rsid w:val="00D9362C"/>
    <w:rsid w:val="00DA3F4D"/>
    <w:rsid w:val="00DC57A3"/>
    <w:rsid w:val="00DD358A"/>
    <w:rsid w:val="00DD6A70"/>
    <w:rsid w:val="00DE4D04"/>
    <w:rsid w:val="00DE75DB"/>
    <w:rsid w:val="00E84941"/>
    <w:rsid w:val="00EA18B1"/>
    <w:rsid w:val="00EA4D0B"/>
    <w:rsid w:val="00EA52F8"/>
    <w:rsid w:val="00EB5E69"/>
    <w:rsid w:val="00ED5EE7"/>
    <w:rsid w:val="00F35E1C"/>
    <w:rsid w:val="00F4589E"/>
    <w:rsid w:val="00F51A36"/>
    <w:rsid w:val="00F6411C"/>
    <w:rsid w:val="00F666C3"/>
    <w:rsid w:val="00F757AB"/>
    <w:rsid w:val="00F959C4"/>
    <w:rsid w:val="00FA0F73"/>
    <w:rsid w:val="00FA5002"/>
    <w:rsid w:val="00FA74F8"/>
    <w:rsid w:val="00FE7170"/>
    <w:rsid w:val="00FF20C1"/>
    <w:rsid w:val="0785B806"/>
    <w:rsid w:val="1F04CEC3"/>
    <w:rsid w:val="2823EFFC"/>
    <w:rsid w:val="2835CC61"/>
    <w:rsid w:val="2981BDF5"/>
    <w:rsid w:val="2C35AFBD"/>
    <w:rsid w:val="30B15B88"/>
    <w:rsid w:val="3C75F7E4"/>
    <w:rsid w:val="516FACA2"/>
    <w:rsid w:val="5C28C3B3"/>
    <w:rsid w:val="5C897051"/>
    <w:rsid w:val="749D8D16"/>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7064"/>
  <w15:docId w15:val="{7D4F8E2D-6D6A-48FA-A902-5F98A8C5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F73"/>
  </w:style>
  <w:style w:type="paragraph" w:styleId="Heading1">
    <w:name w:val="heading 1"/>
    <w:basedOn w:val="Normal"/>
    <w:next w:val="Normal"/>
    <w:uiPriority w:val="9"/>
    <w:qFormat/>
    <w:pPr>
      <w:keepNext/>
      <w:keepLines/>
      <w:outlineLvl w:val="0"/>
    </w:pPr>
    <w:rPr>
      <w:b/>
      <w:sz w:val="34"/>
      <w:szCs w:val="34"/>
    </w:rPr>
  </w:style>
  <w:style w:type="paragraph" w:styleId="Heading2">
    <w:name w:val="heading 2"/>
    <w:basedOn w:val="Normal"/>
    <w:next w:val="Normal"/>
    <w:link w:val="Heading2Char"/>
    <w:uiPriority w:val="9"/>
    <w:unhideWhenUsed/>
    <w:qFormat/>
    <w:pPr>
      <w:keepNext/>
      <w:keepLines/>
      <w:spacing w:after="160"/>
      <w:outlineLvl w:val="1"/>
    </w:pPr>
    <w:rPr>
      <w:b/>
      <w:sz w:val="27"/>
      <w:szCs w:val="27"/>
    </w:rPr>
  </w:style>
  <w:style w:type="paragraph" w:styleId="Heading3">
    <w:name w:val="heading 3"/>
    <w:basedOn w:val="Normal"/>
    <w:next w:val="Normal"/>
    <w:link w:val="Heading3Char"/>
    <w:uiPriority w:val="9"/>
    <w:unhideWhenUsed/>
    <w:qFormat/>
    <w:rsid w:val="00FA0F73"/>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056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690"/>
  </w:style>
  <w:style w:type="paragraph" w:styleId="Footer">
    <w:name w:val="footer"/>
    <w:basedOn w:val="Normal"/>
    <w:link w:val="FooterChar"/>
    <w:uiPriority w:val="99"/>
    <w:unhideWhenUsed/>
    <w:rsid w:val="005056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690"/>
  </w:style>
  <w:style w:type="character" w:styleId="Hyperlink">
    <w:name w:val="Hyperlink"/>
    <w:basedOn w:val="DefaultParagraphFont"/>
    <w:uiPriority w:val="99"/>
    <w:unhideWhenUsed/>
    <w:rsid w:val="00956692"/>
    <w:rPr>
      <w:color w:val="0000FF" w:themeColor="hyperlink"/>
      <w:u w:val="single"/>
    </w:rPr>
  </w:style>
  <w:style w:type="character" w:styleId="UnresolvedMention">
    <w:name w:val="Unresolved Mention"/>
    <w:basedOn w:val="DefaultParagraphFont"/>
    <w:uiPriority w:val="99"/>
    <w:semiHidden/>
    <w:unhideWhenUsed/>
    <w:rsid w:val="00956692"/>
    <w:rPr>
      <w:color w:val="605E5C"/>
      <w:shd w:val="clear" w:color="auto" w:fill="E1DFDD"/>
    </w:rPr>
  </w:style>
  <w:style w:type="character" w:styleId="CommentReference">
    <w:name w:val="annotation reference"/>
    <w:basedOn w:val="DefaultParagraphFont"/>
    <w:uiPriority w:val="99"/>
    <w:semiHidden/>
    <w:unhideWhenUsed/>
    <w:rsid w:val="00D13070"/>
    <w:rPr>
      <w:sz w:val="16"/>
      <w:szCs w:val="16"/>
    </w:rPr>
  </w:style>
  <w:style w:type="paragraph" w:styleId="CommentText">
    <w:name w:val="annotation text"/>
    <w:basedOn w:val="Normal"/>
    <w:link w:val="CommentTextChar"/>
    <w:uiPriority w:val="99"/>
    <w:unhideWhenUsed/>
    <w:rsid w:val="00D13070"/>
    <w:pPr>
      <w:spacing w:line="240" w:lineRule="auto"/>
    </w:pPr>
    <w:rPr>
      <w:sz w:val="20"/>
      <w:szCs w:val="20"/>
    </w:rPr>
  </w:style>
  <w:style w:type="character" w:customStyle="1" w:styleId="CommentTextChar">
    <w:name w:val="Comment Text Char"/>
    <w:basedOn w:val="DefaultParagraphFont"/>
    <w:link w:val="CommentText"/>
    <w:uiPriority w:val="99"/>
    <w:rsid w:val="00D13070"/>
    <w:rPr>
      <w:sz w:val="20"/>
      <w:szCs w:val="20"/>
    </w:rPr>
  </w:style>
  <w:style w:type="paragraph" w:styleId="CommentSubject">
    <w:name w:val="annotation subject"/>
    <w:basedOn w:val="CommentText"/>
    <w:next w:val="CommentText"/>
    <w:link w:val="CommentSubjectChar"/>
    <w:uiPriority w:val="99"/>
    <w:semiHidden/>
    <w:unhideWhenUsed/>
    <w:rsid w:val="00D13070"/>
    <w:rPr>
      <w:b/>
      <w:bCs/>
    </w:rPr>
  </w:style>
  <w:style w:type="character" w:customStyle="1" w:styleId="CommentSubjectChar">
    <w:name w:val="Comment Subject Char"/>
    <w:basedOn w:val="CommentTextChar"/>
    <w:link w:val="CommentSubject"/>
    <w:uiPriority w:val="99"/>
    <w:semiHidden/>
    <w:rsid w:val="00D13070"/>
    <w:rPr>
      <w:b/>
      <w:bCs/>
      <w:sz w:val="20"/>
      <w:szCs w:val="20"/>
    </w:rPr>
  </w:style>
  <w:style w:type="paragraph" w:styleId="ListParagraph">
    <w:name w:val="List Paragraph"/>
    <w:basedOn w:val="Normal"/>
    <w:uiPriority w:val="34"/>
    <w:qFormat/>
    <w:rsid w:val="00EA18B1"/>
    <w:pPr>
      <w:ind w:left="720"/>
      <w:contextualSpacing/>
    </w:pPr>
  </w:style>
  <w:style w:type="character" w:customStyle="1" w:styleId="Heading2Char">
    <w:name w:val="Heading 2 Char"/>
    <w:basedOn w:val="DefaultParagraphFont"/>
    <w:link w:val="Heading2"/>
    <w:uiPriority w:val="9"/>
    <w:rsid w:val="0029031A"/>
    <w:rPr>
      <w:b/>
      <w:sz w:val="27"/>
      <w:szCs w:val="27"/>
    </w:rPr>
  </w:style>
  <w:style w:type="character" w:customStyle="1" w:styleId="Heading3Char">
    <w:name w:val="Heading 3 Char"/>
    <w:basedOn w:val="DefaultParagraphFont"/>
    <w:link w:val="Heading3"/>
    <w:uiPriority w:val="9"/>
    <w:rsid w:val="00FA0F73"/>
    <w:rPr>
      <w:b/>
    </w:rPr>
  </w:style>
  <w:style w:type="character" w:styleId="FollowedHyperlink">
    <w:name w:val="FollowedHyperlink"/>
    <w:basedOn w:val="DefaultParagraphFont"/>
    <w:uiPriority w:val="99"/>
    <w:semiHidden/>
    <w:unhideWhenUsed/>
    <w:rsid w:val="001617DA"/>
    <w:rPr>
      <w:color w:val="800080" w:themeColor="followedHyperlink"/>
      <w:u w:val="single"/>
    </w:rPr>
  </w:style>
  <w:style w:type="table" w:styleId="TableGrid">
    <w:name w:val="Table Grid"/>
    <w:basedOn w:val="TableNormal"/>
    <w:uiPriority w:val="39"/>
    <w:rsid w:val="00A12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12CA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31124">
      <w:bodyDiv w:val="1"/>
      <w:marLeft w:val="0"/>
      <w:marRight w:val="0"/>
      <w:marTop w:val="0"/>
      <w:marBottom w:val="0"/>
      <w:divBdr>
        <w:top w:val="none" w:sz="0" w:space="0" w:color="auto"/>
        <w:left w:val="none" w:sz="0" w:space="0" w:color="auto"/>
        <w:bottom w:val="none" w:sz="0" w:space="0" w:color="auto"/>
        <w:right w:val="none" w:sz="0" w:space="0" w:color="auto"/>
      </w:divBdr>
    </w:div>
    <w:div w:id="193663103">
      <w:bodyDiv w:val="1"/>
      <w:marLeft w:val="0"/>
      <w:marRight w:val="0"/>
      <w:marTop w:val="0"/>
      <w:marBottom w:val="0"/>
      <w:divBdr>
        <w:top w:val="none" w:sz="0" w:space="0" w:color="auto"/>
        <w:left w:val="none" w:sz="0" w:space="0" w:color="auto"/>
        <w:bottom w:val="none" w:sz="0" w:space="0" w:color="auto"/>
        <w:right w:val="none" w:sz="0" w:space="0" w:color="auto"/>
      </w:divBdr>
    </w:div>
    <w:div w:id="307439083">
      <w:bodyDiv w:val="1"/>
      <w:marLeft w:val="0"/>
      <w:marRight w:val="0"/>
      <w:marTop w:val="0"/>
      <w:marBottom w:val="0"/>
      <w:divBdr>
        <w:top w:val="none" w:sz="0" w:space="0" w:color="auto"/>
        <w:left w:val="none" w:sz="0" w:space="0" w:color="auto"/>
        <w:bottom w:val="none" w:sz="0" w:space="0" w:color="auto"/>
        <w:right w:val="none" w:sz="0" w:space="0" w:color="auto"/>
      </w:divBdr>
    </w:div>
    <w:div w:id="537477881">
      <w:bodyDiv w:val="1"/>
      <w:marLeft w:val="0"/>
      <w:marRight w:val="0"/>
      <w:marTop w:val="0"/>
      <w:marBottom w:val="0"/>
      <w:divBdr>
        <w:top w:val="none" w:sz="0" w:space="0" w:color="auto"/>
        <w:left w:val="none" w:sz="0" w:space="0" w:color="auto"/>
        <w:bottom w:val="none" w:sz="0" w:space="0" w:color="auto"/>
        <w:right w:val="none" w:sz="0" w:space="0" w:color="auto"/>
      </w:divBdr>
    </w:div>
    <w:div w:id="584649303">
      <w:bodyDiv w:val="1"/>
      <w:marLeft w:val="0"/>
      <w:marRight w:val="0"/>
      <w:marTop w:val="0"/>
      <w:marBottom w:val="0"/>
      <w:divBdr>
        <w:top w:val="none" w:sz="0" w:space="0" w:color="auto"/>
        <w:left w:val="none" w:sz="0" w:space="0" w:color="auto"/>
        <w:bottom w:val="none" w:sz="0" w:space="0" w:color="auto"/>
        <w:right w:val="none" w:sz="0" w:space="0" w:color="auto"/>
      </w:divBdr>
      <w:divsChild>
        <w:div w:id="89081533">
          <w:marLeft w:val="0"/>
          <w:marRight w:val="0"/>
          <w:marTop w:val="0"/>
          <w:marBottom w:val="0"/>
          <w:divBdr>
            <w:top w:val="none" w:sz="0" w:space="0" w:color="auto"/>
            <w:left w:val="none" w:sz="0" w:space="0" w:color="auto"/>
            <w:bottom w:val="none" w:sz="0" w:space="0" w:color="auto"/>
            <w:right w:val="none" w:sz="0" w:space="0" w:color="auto"/>
          </w:divBdr>
        </w:div>
        <w:div w:id="1740861922">
          <w:marLeft w:val="0"/>
          <w:marRight w:val="0"/>
          <w:marTop w:val="0"/>
          <w:marBottom w:val="0"/>
          <w:divBdr>
            <w:top w:val="none" w:sz="0" w:space="0" w:color="auto"/>
            <w:left w:val="none" w:sz="0" w:space="0" w:color="auto"/>
            <w:bottom w:val="none" w:sz="0" w:space="0" w:color="auto"/>
            <w:right w:val="none" w:sz="0" w:space="0" w:color="auto"/>
          </w:divBdr>
        </w:div>
      </w:divsChild>
    </w:div>
    <w:div w:id="679430199">
      <w:bodyDiv w:val="1"/>
      <w:marLeft w:val="0"/>
      <w:marRight w:val="0"/>
      <w:marTop w:val="0"/>
      <w:marBottom w:val="0"/>
      <w:divBdr>
        <w:top w:val="none" w:sz="0" w:space="0" w:color="auto"/>
        <w:left w:val="none" w:sz="0" w:space="0" w:color="auto"/>
        <w:bottom w:val="none" w:sz="0" w:space="0" w:color="auto"/>
        <w:right w:val="none" w:sz="0" w:space="0" w:color="auto"/>
      </w:divBdr>
    </w:div>
    <w:div w:id="747118652">
      <w:bodyDiv w:val="1"/>
      <w:marLeft w:val="0"/>
      <w:marRight w:val="0"/>
      <w:marTop w:val="0"/>
      <w:marBottom w:val="0"/>
      <w:divBdr>
        <w:top w:val="none" w:sz="0" w:space="0" w:color="auto"/>
        <w:left w:val="none" w:sz="0" w:space="0" w:color="auto"/>
        <w:bottom w:val="none" w:sz="0" w:space="0" w:color="auto"/>
        <w:right w:val="none" w:sz="0" w:space="0" w:color="auto"/>
      </w:divBdr>
    </w:div>
    <w:div w:id="975183088">
      <w:bodyDiv w:val="1"/>
      <w:marLeft w:val="0"/>
      <w:marRight w:val="0"/>
      <w:marTop w:val="0"/>
      <w:marBottom w:val="0"/>
      <w:divBdr>
        <w:top w:val="none" w:sz="0" w:space="0" w:color="auto"/>
        <w:left w:val="none" w:sz="0" w:space="0" w:color="auto"/>
        <w:bottom w:val="none" w:sz="0" w:space="0" w:color="auto"/>
        <w:right w:val="none" w:sz="0" w:space="0" w:color="auto"/>
      </w:divBdr>
    </w:div>
    <w:div w:id="979266735">
      <w:bodyDiv w:val="1"/>
      <w:marLeft w:val="0"/>
      <w:marRight w:val="0"/>
      <w:marTop w:val="0"/>
      <w:marBottom w:val="0"/>
      <w:divBdr>
        <w:top w:val="none" w:sz="0" w:space="0" w:color="auto"/>
        <w:left w:val="none" w:sz="0" w:space="0" w:color="auto"/>
        <w:bottom w:val="none" w:sz="0" w:space="0" w:color="auto"/>
        <w:right w:val="none" w:sz="0" w:space="0" w:color="auto"/>
      </w:divBdr>
    </w:div>
    <w:div w:id="1323461518">
      <w:bodyDiv w:val="1"/>
      <w:marLeft w:val="0"/>
      <w:marRight w:val="0"/>
      <w:marTop w:val="0"/>
      <w:marBottom w:val="0"/>
      <w:divBdr>
        <w:top w:val="none" w:sz="0" w:space="0" w:color="auto"/>
        <w:left w:val="none" w:sz="0" w:space="0" w:color="auto"/>
        <w:bottom w:val="none" w:sz="0" w:space="0" w:color="auto"/>
        <w:right w:val="none" w:sz="0" w:space="0" w:color="auto"/>
      </w:divBdr>
    </w:div>
    <w:div w:id="1360855686">
      <w:bodyDiv w:val="1"/>
      <w:marLeft w:val="0"/>
      <w:marRight w:val="0"/>
      <w:marTop w:val="0"/>
      <w:marBottom w:val="0"/>
      <w:divBdr>
        <w:top w:val="none" w:sz="0" w:space="0" w:color="auto"/>
        <w:left w:val="none" w:sz="0" w:space="0" w:color="auto"/>
        <w:bottom w:val="none" w:sz="0" w:space="0" w:color="auto"/>
        <w:right w:val="none" w:sz="0" w:space="0" w:color="auto"/>
      </w:divBdr>
    </w:div>
    <w:div w:id="1675381401">
      <w:bodyDiv w:val="1"/>
      <w:marLeft w:val="0"/>
      <w:marRight w:val="0"/>
      <w:marTop w:val="0"/>
      <w:marBottom w:val="0"/>
      <w:divBdr>
        <w:top w:val="none" w:sz="0" w:space="0" w:color="auto"/>
        <w:left w:val="none" w:sz="0" w:space="0" w:color="auto"/>
        <w:bottom w:val="none" w:sz="0" w:space="0" w:color="auto"/>
        <w:right w:val="none" w:sz="0" w:space="0" w:color="auto"/>
      </w:divBdr>
      <w:divsChild>
        <w:div w:id="1545869668">
          <w:marLeft w:val="0"/>
          <w:marRight w:val="0"/>
          <w:marTop w:val="0"/>
          <w:marBottom w:val="0"/>
          <w:divBdr>
            <w:top w:val="none" w:sz="0" w:space="0" w:color="auto"/>
            <w:left w:val="none" w:sz="0" w:space="0" w:color="auto"/>
            <w:bottom w:val="none" w:sz="0" w:space="0" w:color="auto"/>
            <w:right w:val="none" w:sz="0" w:space="0" w:color="auto"/>
          </w:divBdr>
        </w:div>
        <w:div w:id="395325052">
          <w:marLeft w:val="0"/>
          <w:marRight w:val="0"/>
          <w:marTop w:val="0"/>
          <w:marBottom w:val="0"/>
          <w:divBdr>
            <w:top w:val="none" w:sz="0" w:space="0" w:color="auto"/>
            <w:left w:val="none" w:sz="0" w:space="0" w:color="auto"/>
            <w:bottom w:val="none" w:sz="0" w:space="0" w:color="auto"/>
            <w:right w:val="none" w:sz="0" w:space="0" w:color="auto"/>
          </w:divBdr>
        </w:div>
      </w:divsChild>
    </w:div>
    <w:div w:id="1804227698">
      <w:bodyDiv w:val="1"/>
      <w:marLeft w:val="0"/>
      <w:marRight w:val="0"/>
      <w:marTop w:val="0"/>
      <w:marBottom w:val="0"/>
      <w:divBdr>
        <w:top w:val="none" w:sz="0" w:space="0" w:color="auto"/>
        <w:left w:val="none" w:sz="0" w:space="0" w:color="auto"/>
        <w:bottom w:val="none" w:sz="0" w:space="0" w:color="auto"/>
        <w:right w:val="none" w:sz="0" w:space="0" w:color="auto"/>
      </w:divBdr>
    </w:div>
    <w:div w:id="1917006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brary.senecapolytechnic.ca/learningcentre" TargetMode="External"/><Relationship Id="rId21" Type="http://schemas.openxmlformats.org/officeDocument/2006/relationships/image" Target="media/image10.png"/><Relationship Id="rId42" Type="http://schemas.openxmlformats.org/officeDocument/2006/relationships/hyperlink" Target="http://udloncampus.cast.org/home" TargetMode="External"/><Relationship Id="rId47" Type="http://schemas.openxmlformats.org/officeDocument/2006/relationships/hyperlink" Target="https://cfdev.senecacollege.ca/tl/nutshell/s20/module12/" TargetMode="External"/><Relationship Id="rId63" Type="http://schemas.openxmlformats.org/officeDocument/2006/relationships/hyperlink" Target="https://sites.google.com/view/designing-digital-assignments/home" TargetMode="External"/><Relationship Id="rId68" Type="http://schemas.openxmlformats.org/officeDocument/2006/relationships/hyperlink" Target="https://teachingandlearning.senecapolytechnic.ca/nutshell/s20/module10/" TargetMode="External"/><Relationship Id="rId84" Type="http://schemas.openxmlformats.org/officeDocument/2006/relationships/hyperlink" Target="https://seneca.sharepoint.com/:b:/s/po/EauSmqzFG7RKhckpsIizqg4B9CsLb8a5Aj9yn0YsKKL5rw?e=fdUN51" TargetMode="External"/><Relationship Id="rId89" Type="http://schemas.openxmlformats.org/officeDocument/2006/relationships/hyperlink" Target="https://employees.senecapolytechnic.ca/spaces/39/the-teaching-learning-centre/blogs/updates/15841/to-cultural-inclusivity-and-beyond-with-universal-design-for-learning-udl" TargetMode="External"/><Relationship Id="rId16" Type="http://schemas.openxmlformats.org/officeDocument/2006/relationships/image" Target="media/image5.png"/><Relationship Id="rId11" Type="http://schemas.openxmlformats.org/officeDocument/2006/relationships/footer" Target="footer1.xml"/><Relationship Id="rId32" Type="http://schemas.openxmlformats.org/officeDocument/2006/relationships/hyperlink" Target="http://open2.senecac.on.ca/sites/academic-integrity/" TargetMode="External"/><Relationship Id="rId37" Type="http://schemas.openxmlformats.org/officeDocument/2006/relationships/hyperlink" Target="https://www.senecapolytechnic.ca/student-services-and-support/first-peoples.html" TargetMode="External"/><Relationship Id="rId53" Type="http://schemas.openxmlformats.org/officeDocument/2006/relationships/hyperlink" Target="https://teachingandlearning.senecapolytechnic.ca/nutshell/s20/module03/" TargetMode="External"/><Relationship Id="rId58" Type="http://schemas.openxmlformats.org/officeDocument/2006/relationships/hyperlink" Target="https://teachingandlearning.senecapolytechnic.ca/nutshell/f20/module09/" TargetMode="External"/><Relationship Id="rId74" Type="http://schemas.openxmlformats.org/officeDocument/2006/relationships/hyperlink" Target="https://cfdev.senecacollege.ca/tl/nutshell/f20/module05/" TargetMode="External"/><Relationship Id="rId79" Type="http://schemas.openxmlformats.org/officeDocument/2006/relationships/hyperlink" Target="https://ccsearch.creativecommons.org/" TargetMode="External"/><Relationship Id="rId5" Type="http://schemas.openxmlformats.org/officeDocument/2006/relationships/styles" Target="styles.xml"/><Relationship Id="rId90" Type="http://schemas.openxmlformats.org/officeDocument/2006/relationships/hyperlink" Target="https://teachingandlearning.senecapolytechnic.ca/nutshell/s20/module02/" TargetMode="External"/><Relationship Id="rId95" Type="http://schemas.openxmlformats.org/officeDocument/2006/relationships/fontTable" Target="fontTable.xml"/><Relationship Id="rId22" Type="http://schemas.openxmlformats.org/officeDocument/2006/relationships/hyperlink" Target="https://www.senecapolytechnic.ca/about/policies/learn-at-seneca-minimum-requirements-policy.html" TargetMode="External"/><Relationship Id="rId27" Type="http://schemas.openxmlformats.org/officeDocument/2006/relationships/hyperlink" Target="https://students.senecapolytechnic.ca/spaces/122/accessible-learning-services/home" TargetMode="External"/><Relationship Id="rId43" Type="http://schemas.openxmlformats.org/officeDocument/2006/relationships/hyperlink" Target="https://teachingandlearning.senecapolytechnic.ca/nutshell/f20/module07/" TargetMode="External"/><Relationship Id="rId48" Type="http://schemas.openxmlformats.org/officeDocument/2006/relationships/hyperlink" Target="https://teachingandlearning.senecapolytechnic.ca/nutshell/s20/module12/" TargetMode="External"/><Relationship Id="rId64" Type="http://schemas.openxmlformats.org/officeDocument/2006/relationships/hyperlink" Target="https://teachingandlearning.senecapolytechnic.ca/nutshell/f20/module01/" TargetMode="External"/><Relationship Id="rId69" Type="http://schemas.openxmlformats.org/officeDocument/2006/relationships/hyperlink" Target="https://teachingandlearning.senecapolytechnic.ca/nutshell/f20/module06/" TargetMode="External"/><Relationship Id="rId8" Type="http://schemas.openxmlformats.org/officeDocument/2006/relationships/footnotes" Target="footnotes.xml"/><Relationship Id="rId51" Type="http://schemas.openxmlformats.org/officeDocument/2006/relationships/hyperlink" Target="https://employees.senecapolytechnic.ca/spaces/39/the-teaching-learning-centre/blogs/updates/16012/improving-team-projects" TargetMode="External"/><Relationship Id="rId72" Type="http://schemas.openxmlformats.org/officeDocument/2006/relationships/hyperlink" Target="https://web.peralta.edu/de/files/2020/10/Peralta-Online-Equity-Rubric-3.0-Oct-2020.pdf" TargetMode="External"/><Relationship Id="rId80" Type="http://schemas.openxmlformats.org/officeDocument/2006/relationships/hyperlink" Target="https://tlp-lpa.ca/faculty-toolkit/aoda" TargetMode="External"/><Relationship Id="rId85" Type="http://schemas.openxmlformats.org/officeDocument/2006/relationships/hyperlink" Target="https://www.senecapolytechnic.ca/about/policies/recording-lectures-and-educational-activities-policy.html" TargetMode="External"/><Relationship Id="rId93" Type="http://schemas.openxmlformats.org/officeDocument/2006/relationships/hyperlink" Target="https://cfdev.senecacollege.ca/tl/nutshell/module6/story.html"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hyperlink" Target="https://libraryresources.senecapolytechnic.ca/assignmentplanner/" TargetMode="External"/><Relationship Id="rId33" Type="http://schemas.openxmlformats.org/officeDocument/2006/relationships/hyperlink" Target="https://www.senecapolytechnic.ca/about/policies/academic-integrity-policy.html" TargetMode="External"/><Relationship Id="rId38" Type="http://schemas.openxmlformats.org/officeDocument/2006/relationships/hyperlink" Target="https://www.senecacollege.ca/about/policies/copyright-policy.html" TargetMode="External"/><Relationship Id="rId46" Type="http://schemas.openxmlformats.org/officeDocument/2006/relationships/hyperlink" Target="https://educationendowmentfoundation.org.uk/tools/guidance-reports/metacognition-and-self-regulated-learning/" TargetMode="External"/><Relationship Id="rId59" Type="http://schemas.openxmlformats.org/officeDocument/2006/relationships/hyperlink" Target="https://teachingandlearning.senecapolytechnic.ca/nutshell/s20/module09/" TargetMode="External"/><Relationship Id="rId67" Type="http://schemas.openxmlformats.org/officeDocument/2006/relationships/hyperlink" Target="https://employees.senecapolytechnic.ca/spaces/39/the-teaching-learning-centre/blogs/updates/15559/tools-in-the-classroom" TargetMode="External"/><Relationship Id="rId20" Type="http://schemas.openxmlformats.org/officeDocument/2006/relationships/image" Target="media/image9.png"/><Relationship Id="rId41" Type="http://schemas.openxmlformats.org/officeDocument/2006/relationships/hyperlink" Target="https://www.senecapolytechnic.ca/about/policies/recording-lectures-and-educational-activities-policy.html" TargetMode="External"/><Relationship Id="rId54" Type="http://schemas.openxmlformats.org/officeDocument/2006/relationships/hyperlink" Target="https://employees.senecapolytechnic.ca/spaces/39/the-teaching-learning-centre/blogs/updates/18916/using-emotions-in-the-classroom-to-motivate-learning" TargetMode="External"/><Relationship Id="rId62" Type="http://schemas.openxmlformats.org/officeDocument/2006/relationships/hyperlink" Target="https://www.senecapolytechnic.ca/about/policies/academic-integrity-policy.html" TargetMode="External"/><Relationship Id="rId70" Type="http://schemas.openxmlformats.org/officeDocument/2006/relationships/hyperlink" Target="https://docs.google.com/document/d/10gbO3570lxaYOTN75eDdLUNLNKXrJ0usCyBgYjmHqNY/edit" TargetMode="External"/><Relationship Id="rId75" Type="http://schemas.openxmlformats.org/officeDocument/2006/relationships/hyperlink" Target="https://cfdev.senecacollege.ca/tl/nutshell/f20/module05/" TargetMode="External"/><Relationship Id="rId83" Type="http://schemas.openxmlformats.org/officeDocument/2006/relationships/hyperlink" Target="https://employees.senecapolytechnic.ca/spaces/63/privacy-office/home" TargetMode="External"/><Relationship Id="rId88" Type="http://schemas.openxmlformats.org/officeDocument/2006/relationships/hyperlink" Target="https://taylorinstitute.ucalgary.ca/sites/default/files/UDL-guide_2018_05_04-final%20(1).pdf" TargetMode="External"/><Relationship Id="rId91" Type="http://schemas.openxmlformats.org/officeDocument/2006/relationships/hyperlink" Target="https://teachingandlearning.senecapolytechnic.ca/nutshell/module6/story.html"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tlp-lpa.ca/home" TargetMode="External"/><Relationship Id="rId28" Type="http://schemas.openxmlformats.org/officeDocument/2006/relationships/hyperlink" Target="https://www.senecapolytechnic.ca/about/policies/student-assessment-policy.html" TargetMode="External"/><Relationship Id="rId36" Type="http://schemas.openxmlformats.org/officeDocument/2006/relationships/hyperlink" Target="https://students.senecapolytechnic.ca/spaces/122/accessible-learning-services/home" TargetMode="External"/><Relationship Id="rId49" Type="http://schemas.openxmlformats.org/officeDocument/2006/relationships/hyperlink" Target="https://tlp-lpa.ca/study-skills/time-management" TargetMode="External"/><Relationship Id="rId57" Type="http://schemas.openxmlformats.org/officeDocument/2006/relationships/hyperlink" Target="https://teachingandlearning.senecapolytechnic.ca/nutshell/s20/module11/" TargetMode="External"/><Relationship Id="rId10" Type="http://schemas.openxmlformats.org/officeDocument/2006/relationships/header" Target="header1.xml"/><Relationship Id="rId31" Type="http://schemas.openxmlformats.org/officeDocument/2006/relationships/hyperlink" Target="https://www.senecapolytechnic.ca/about/policies/student-assessment-policy.html" TargetMode="External"/><Relationship Id="rId44" Type="http://schemas.openxmlformats.org/officeDocument/2006/relationships/hyperlink" Target="https://eclearn.emmanuel.edu/courses/1390874/pages/create-online-course-orientation?module_item_id=13057003" TargetMode="External"/><Relationship Id="rId52" Type="http://schemas.openxmlformats.org/officeDocument/2006/relationships/hyperlink" Target="https://teachingandlearning.senecapolytechnic.ca/nutshell/s20/module07/" TargetMode="External"/><Relationship Id="rId60" Type="http://schemas.openxmlformats.org/officeDocument/2006/relationships/hyperlink" Target="https://teachingandlearning.senecapolytechnic.ca/nutshell/module2/story.html" TargetMode="External"/><Relationship Id="rId65" Type="http://schemas.openxmlformats.org/officeDocument/2006/relationships/hyperlink" Target="https://edta.info.yorku.ca/students-as-partners/" TargetMode="External"/><Relationship Id="rId73" Type="http://schemas.openxmlformats.org/officeDocument/2006/relationships/hyperlink" Target="https://cfdev.senecacollege.ca/tl/nutshell/s20/module08/" TargetMode="External"/><Relationship Id="rId78" Type="http://schemas.openxmlformats.org/officeDocument/2006/relationships/hyperlink" Target="https://sites.google.com/view/finding-content/free-images" TargetMode="External"/><Relationship Id="rId81" Type="http://schemas.openxmlformats.org/officeDocument/2006/relationships/hyperlink" Target="https://accessiblecampus.ca/tools-resources/educators-tool-kit/" TargetMode="External"/><Relationship Id="rId86" Type="http://schemas.openxmlformats.org/officeDocument/2006/relationships/hyperlink" Target="https://docs.google.com/document/d/1oclh_RbZ-GoG6H_l2bydIxDPSctHHvZD9uMUUE0ZADo/edit?usp=sharing" TargetMode="External"/><Relationship Id="rId94"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7.png"/><Relationship Id="rId39" Type="http://schemas.openxmlformats.org/officeDocument/2006/relationships/hyperlink" Target="https://www.senecacollege.ca/about/policies/accessibility-policy.html" TargetMode="External"/><Relationship Id="rId34" Type="http://schemas.openxmlformats.org/officeDocument/2006/relationships/hyperlink" Target="https://www.senecapolytechnic.ca/about/policies/generative-ai-policy.html" TargetMode="External"/><Relationship Id="rId50" Type="http://schemas.openxmlformats.org/officeDocument/2006/relationships/hyperlink" Target="https://coi.athabascau.ca/coi-model/" TargetMode="External"/><Relationship Id="rId55" Type="http://schemas.openxmlformats.org/officeDocument/2006/relationships/hyperlink" Target="https://teachingandlearning.senecapolytechnic.ca/nutshell/f20/module11/" TargetMode="External"/><Relationship Id="rId76" Type="http://schemas.openxmlformats.org/officeDocument/2006/relationships/hyperlink" Target="https://library.senecapolytechnic.ca/copyright/teachingonline" TargetMode="External"/><Relationship Id="rId7" Type="http://schemas.openxmlformats.org/officeDocument/2006/relationships/webSettings" Target="webSettings.xml"/><Relationship Id="rId71" Type="http://schemas.openxmlformats.org/officeDocument/2006/relationships/hyperlink" Target="https://employees.senecapolytechnic.ca/spaces/277/curriculum-integration/wiki/view/21012/trc-in-the-learning-environment" TargetMode="External"/><Relationship Id="rId92" Type="http://schemas.openxmlformats.org/officeDocument/2006/relationships/hyperlink" Target="https://cfdev.senecacollege.ca/tl/nutshell/module6/story.html" TargetMode="External"/><Relationship Id="rId2" Type="http://schemas.openxmlformats.org/officeDocument/2006/relationships/customXml" Target="../customXml/item2.xml"/><Relationship Id="rId29" Type="http://schemas.openxmlformats.org/officeDocument/2006/relationships/hyperlink" Target="https://www.senecapolytechnic.ca/about/policies/academic-integrity-policy.html" TargetMode="External"/><Relationship Id="rId24" Type="http://schemas.openxmlformats.org/officeDocument/2006/relationships/hyperlink" Target="https://tlp-lpa.ca/study-skills/time-management" TargetMode="External"/><Relationship Id="rId40" Type="http://schemas.openxmlformats.org/officeDocument/2006/relationships/hyperlink" Target="https://www.senecacollege.ca/about/policies/freedom-of-information-and-protection-of-privacy-policy.html" TargetMode="External"/><Relationship Id="rId45" Type="http://schemas.openxmlformats.org/officeDocument/2006/relationships/hyperlink" Target="https://teachingandlearning.senecapolytechnic.ca/nutshell/s20/module01/" TargetMode="External"/><Relationship Id="rId66" Type="http://schemas.openxmlformats.org/officeDocument/2006/relationships/hyperlink" Target="https://employees.senecapolytechnic.ca/spaces/39/the-teaching-learning-centre/articles/press-release/7588/engaging-students" TargetMode="External"/><Relationship Id="rId87" Type="http://schemas.openxmlformats.org/officeDocument/2006/relationships/hyperlink" Target="http://open2.senecac.on.ca/sites/teaching/plan/ally/" TargetMode="External"/><Relationship Id="rId61" Type="http://schemas.openxmlformats.org/officeDocument/2006/relationships/hyperlink" Target="https://www.senecapolytechnic.ca/about/policies/student-assessment-policy.html" TargetMode="External"/><Relationship Id="rId82" Type="http://schemas.openxmlformats.org/officeDocument/2006/relationships/hyperlink" Target="https://www.senecapolytechnic.ca/privacy.html" TargetMode="Externa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hyperlink" Target="https://www.senecapolytechnic.ca/about/policies/generative-ai-policy.html" TargetMode="External"/><Relationship Id="rId35" Type="http://schemas.openxmlformats.org/officeDocument/2006/relationships/hyperlink" Target="https://students.senecapolytechnic.ca/spaces/294/counselling-services/home" TargetMode="External"/><Relationship Id="rId56" Type="http://schemas.openxmlformats.org/officeDocument/2006/relationships/hyperlink" Target="https://employees.senecapolytechnic.ca/spaces/39/the-teaching-learning-centre/articles/press-release/7602/authentic-assessment" TargetMode="External"/><Relationship Id="rId77" Type="http://schemas.openxmlformats.org/officeDocument/2006/relationships/hyperlink" Target="https://infoliteracy.senecacollege.ca/Copyright_Literacy_Modules/story.htm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9bc4757-91fe-45a6-946d-341326102142" xsi:nil="true"/>
    <lcf76f155ced4ddcb4097134ff3c332f xmlns="aecd5a0b-ea6a-425f-9d94-5ce24baf4a46">
      <Terms xmlns="http://schemas.microsoft.com/office/infopath/2007/PartnerControls"/>
    </lcf76f155ced4ddcb4097134ff3c332f>
    <Thumbnail xmlns="aecd5a0b-ea6a-425f-9d94-5ce24baf4a46" xsi:nil="true"/>
    <Content xmlns="aecd5a0b-ea6a-425f-9d94-5ce24baf4a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7A742CDC513949A62682F96C41E377" ma:contentTypeVersion="20" ma:contentTypeDescription="Create a new document." ma:contentTypeScope="" ma:versionID="7ed24962a0d7ad95de3ed04d4838e80b">
  <xsd:schema xmlns:xsd="http://www.w3.org/2001/XMLSchema" xmlns:xs="http://www.w3.org/2001/XMLSchema" xmlns:p="http://schemas.microsoft.com/office/2006/metadata/properties" xmlns:ns2="aecd5a0b-ea6a-425f-9d94-5ce24baf4a46" xmlns:ns3="89bc4757-91fe-45a6-946d-341326102142" targetNamespace="http://schemas.microsoft.com/office/2006/metadata/properties" ma:root="true" ma:fieldsID="5a9ca6a6b8530e1f4228b22fed6f8d89" ns2:_="" ns3:_="">
    <xsd:import namespace="aecd5a0b-ea6a-425f-9d94-5ce24baf4a46"/>
    <xsd:import namespace="89bc4757-91fe-45a6-946d-34132610214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d5a0b-ea6a-425f-9d94-5ce24baf4a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8e675e-7f51-40c4-b007-fcb928a1b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Content" ma:index="27" nillable="true" ma:displayName="Content" ma:format="Dropdown" ma:internalName="Conten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bc4757-91fe-45a6-946d-34132610214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db30d80-021e-47db-a26f-adcc5abdaab8}" ma:internalName="TaxCatchAll" ma:showField="CatchAllData" ma:web="89bc4757-91fe-45a6-946d-3413261021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FED8F3-0693-41ED-BAAA-E20B146E3FE5}">
  <ds:schemaRefs>
    <ds:schemaRef ds:uri="http://schemas.microsoft.com/sharepoint/v3/contenttype/forms"/>
  </ds:schemaRefs>
</ds:datastoreItem>
</file>

<file path=customXml/itemProps2.xml><?xml version="1.0" encoding="utf-8"?>
<ds:datastoreItem xmlns:ds="http://schemas.openxmlformats.org/officeDocument/2006/customXml" ds:itemID="{0AC89E3D-3A9C-4CA3-BDB1-56C93566B211}">
  <ds:schemaRefs>
    <ds:schemaRef ds:uri="http://schemas.microsoft.com/office/2006/metadata/properties"/>
    <ds:schemaRef ds:uri="http://schemas.microsoft.com/office/infopath/2007/PartnerControls"/>
    <ds:schemaRef ds:uri="89bc4757-91fe-45a6-946d-341326102142"/>
    <ds:schemaRef ds:uri="aecd5a0b-ea6a-425f-9d94-5ce24baf4a46"/>
  </ds:schemaRefs>
</ds:datastoreItem>
</file>

<file path=customXml/itemProps3.xml><?xml version="1.0" encoding="utf-8"?>
<ds:datastoreItem xmlns:ds="http://schemas.openxmlformats.org/officeDocument/2006/customXml" ds:itemID="{9E002B17-3161-458F-A168-F6554D193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d5a0b-ea6a-425f-9d94-5ce24baf4a46"/>
    <ds:schemaRef ds:uri="89bc4757-91fe-45a6-946d-341326102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8266</Words>
  <Characters>47120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Quality Framework for Designing and Deliverying Online Courses</vt:lpstr>
    </vt:vector>
  </TitlesOfParts>
  <Company/>
  <LinksUpToDate>false</LinksUpToDate>
  <CharactersWithSpaces>55276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Framework for Designing and Deliverying Online Courses</dc:title>
  <cp:lastModifiedBy>Anh Lam</cp:lastModifiedBy>
  <cp:revision>56</cp:revision>
  <dcterms:created xsi:type="dcterms:W3CDTF">2025-04-11T16:34:00Z</dcterms:created>
  <dcterms:modified xsi:type="dcterms:W3CDTF">2025-05-14T20:51:00Z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0x010100887A742CDC513949A62682F96C41E377</vt:lpwstr>
  </property>
  <property fmtid="{D5CDD505-2E9C-101B-9397-08002B2CF9AE}" pid="3" name="MediaServiceImageTags">
    <vt:lpwstr/>
  </property>
</Properties>
</file>